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01-02/2171 от 01.06.2023</w:t>
      </w:r>
    </w:p>
    <w:p w:rsidR="00A679C2" w:rsidRDefault="00A679C2" w:rsidP="00A679C2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</w:p>
    <w:p w:rsidR="00A679C2" w:rsidRPr="00253522" w:rsidRDefault="00A679C2" w:rsidP="00A679C2">
      <w:pPr>
        <w:jc w:val="center"/>
        <w:rPr>
          <w:b/>
          <w:color w:val="000000"/>
          <w:sz w:val="10"/>
          <w:szCs w:val="10"/>
        </w:rPr>
      </w:pPr>
    </w:p>
    <w:p w:rsidR="00EC7922" w:rsidRPr="00923D34" w:rsidRDefault="00EC7922" w:rsidP="00EC7922">
      <w:pPr>
        <w:jc w:val="center"/>
        <w:rPr>
          <w:rFonts w:ascii="Cambria" w:hAnsi="Cambria"/>
          <w:b/>
          <w:bCs/>
          <w:lang w:val="kk-KZ"/>
        </w:rPr>
      </w:pPr>
      <w:r w:rsidRPr="00923D34">
        <w:rPr>
          <w:rFonts w:ascii="Cambria" w:hAnsi="Cambria"/>
          <w:b/>
          <w:bCs/>
        </w:rPr>
        <w:t>Учебная программа</w:t>
      </w:r>
      <w:r w:rsidRPr="00923D34">
        <w:rPr>
          <w:rFonts w:ascii="Cambria" w:hAnsi="Cambria"/>
          <w:b/>
          <w:bCs/>
          <w:lang w:val="kk-KZ"/>
        </w:rPr>
        <w:t xml:space="preserve"> по теме </w:t>
      </w:r>
    </w:p>
    <w:p w:rsidR="00EC7922" w:rsidRPr="00DD7C1A" w:rsidRDefault="00DD7C1A" w:rsidP="00EC7922">
      <w:pPr>
        <w:jc w:val="center"/>
        <w:rPr>
          <w:b/>
        </w:rPr>
      </w:pPr>
      <w:r w:rsidRPr="00DD7C1A">
        <w:rPr>
          <w:b/>
        </w:rPr>
        <w:t>«Обучение специалистов к проверке знаний в области электроэнергетики с присвоением группы по электробезопасности»</w:t>
      </w:r>
    </w:p>
    <w:p w:rsidR="00EC7922" w:rsidRPr="00DD7C1A" w:rsidRDefault="00EC7922" w:rsidP="00EC7922">
      <w:pPr>
        <w:ind w:firstLine="397"/>
        <w:rPr>
          <w:rFonts w:ascii="Cambria" w:hAnsi="Cambria"/>
          <w:b/>
          <w:i/>
          <w:sz w:val="10"/>
          <w:szCs w:val="10"/>
        </w:rPr>
      </w:pPr>
    </w:p>
    <w:p w:rsidR="00EC7922" w:rsidRDefault="00EC7922" w:rsidP="00EE6E66">
      <w:pPr>
        <w:jc w:val="both"/>
        <w:rPr>
          <w:sz w:val="10"/>
          <w:szCs w:val="10"/>
        </w:rPr>
      </w:pPr>
    </w:p>
    <w:p w:rsidR="00DD7C1A" w:rsidRPr="005D5CD2" w:rsidRDefault="00DD7C1A" w:rsidP="00DD7C1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05"/>
        <w:gridCol w:w="6555"/>
        <w:gridCol w:w="1845"/>
      </w:tblGrid>
      <w:tr w:rsidR="00DD7C1A" w:rsidRPr="005D5CD2" w:rsidTr="00B92DB9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>
              <w:t>№</w:t>
            </w:r>
            <w:r w:rsidRPr="005D5CD2">
              <w:t xml:space="preserve"> темы 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Тема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Время изучения темы, час </w:t>
            </w:r>
          </w:p>
        </w:tc>
      </w:tr>
      <w:tr w:rsidR="00DD7C1A" w:rsidRPr="005D5CD2" w:rsidTr="00B92DB9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1 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ind w:left="101" w:right="161"/>
              <w:jc w:val="both"/>
            </w:pPr>
            <w:r w:rsidRPr="005D5CD2">
              <w:t xml:space="preserve">Общие сведения об электроустановках. Схемы электроустановок, компоновки оборудования, технологических процессов производства.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5 </w:t>
            </w:r>
          </w:p>
        </w:tc>
      </w:tr>
      <w:tr w:rsidR="00DD7C1A" w:rsidRPr="005D5CD2" w:rsidTr="00B92DB9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2 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ind w:left="101" w:right="161"/>
              <w:jc w:val="both"/>
            </w:pPr>
            <w:r w:rsidRPr="005D5CD2">
              <w:t xml:space="preserve">Требования к персоналу и его подготовка.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5 </w:t>
            </w:r>
          </w:p>
        </w:tc>
      </w:tr>
      <w:tr w:rsidR="00DD7C1A" w:rsidRPr="005D5CD2" w:rsidTr="00B92DB9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3 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ind w:left="101" w:right="161"/>
              <w:jc w:val="both"/>
            </w:pPr>
            <w:r w:rsidRPr="005D5CD2">
              <w:t xml:space="preserve">Порядок и условия безопасного производства работ в электроустановках.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8 </w:t>
            </w:r>
          </w:p>
        </w:tc>
      </w:tr>
      <w:tr w:rsidR="00DD7C1A" w:rsidRPr="005D5CD2" w:rsidTr="00B92DB9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4 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ind w:left="101" w:right="161"/>
              <w:jc w:val="both"/>
            </w:pPr>
            <w:r w:rsidRPr="005D5CD2">
              <w:t xml:space="preserve">Заземление и защитные меры безопасности. Молниезащита.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2 </w:t>
            </w:r>
          </w:p>
        </w:tc>
      </w:tr>
      <w:tr w:rsidR="00DD7C1A" w:rsidRPr="005D5CD2" w:rsidTr="00B92DB9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5 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ind w:left="101" w:right="161"/>
              <w:jc w:val="both"/>
            </w:pPr>
            <w:r w:rsidRPr="005D5CD2">
              <w:t>Правила по охране труда при эксплуатации электроустановок</w:t>
            </w:r>
            <w:r>
              <w:t xml:space="preserve">. </w:t>
            </w:r>
            <w:r w:rsidRPr="005D5CD2">
              <w:t>Правила технической эксплуатации электр</w:t>
            </w:r>
            <w:r>
              <w:t xml:space="preserve">оустановок </w:t>
            </w:r>
            <w:r w:rsidRPr="005D5CD2">
              <w:t>потребителей, правила устройства электроустановок и пожарной безопасности</w:t>
            </w:r>
            <w:r>
              <w:t xml:space="preserve"> в объеме занимаемой должности.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5 </w:t>
            </w:r>
          </w:p>
        </w:tc>
      </w:tr>
      <w:tr w:rsidR="00DD7C1A" w:rsidRPr="005D5CD2" w:rsidTr="00B92DB9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6 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ind w:left="101" w:right="161"/>
              <w:jc w:val="both"/>
            </w:pPr>
            <w:r w:rsidRPr="005D5CD2">
              <w:t>Правила применения и испытания средств защиты, ис</w:t>
            </w:r>
            <w:r>
              <w:t>пользуемых в электроустановках.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10 </w:t>
            </w:r>
          </w:p>
        </w:tc>
      </w:tr>
      <w:tr w:rsidR="00DD7C1A" w:rsidRPr="005D5CD2" w:rsidTr="00B92DB9"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7 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ind w:left="101" w:right="161"/>
              <w:jc w:val="both"/>
            </w:pPr>
            <w:r w:rsidRPr="005D5CD2">
              <w:t>Правила освобождения пострадавших от действия электрического тока и оказания им первой помощи. Практические приемы оказания первой помощ</w:t>
            </w:r>
            <w:r>
              <w:t>и пострадавшим на производстве.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5 </w:t>
            </w:r>
          </w:p>
        </w:tc>
      </w:tr>
      <w:tr w:rsidR="00DD7C1A" w:rsidRPr="005D5CD2" w:rsidTr="00B92DB9">
        <w:trPr>
          <w:jc w:val="center"/>
        </w:trPr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right"/>
            </w:pPr>
            <w:r w:rsidRPr="005D5CD2">
              <w:t xml:space="preserve">Итого: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7C1A" w:rsidRPr="005D5CD2" w:rsidRDefault="00DD7C1A" w:rsidP="00B92DB9">
            <w:pPr>
              <w:pStyle w:val="FORMATTEXT"/>
              <w:jc w:val="center"/>
            </w:pPr>
            <w:r w:rsidRPr="005D5CD2">
              <w:t xml:space="preserve">40 </w:t>
            </w:r>
          </w:p>
        </w:tc>
      </w:tr>
    </w:tbl>
    <w:p w:rsidR="00DD7C1A" w:rsidRPr="005D5CD2" w:rsidRDefault="00DD7C1A" w:rsidP="00DD7C1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>     </w:t>
      </w:r>
    </w:p>
    <w:p w:rsidR="00DD7C1A" w:rsidRPr="005D5CD2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ПРОГРАММА ОБУЧЕНИЯ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СПЕЦИАЛИСТОВ К ПРОВЕРКЕ ЗНАНИЙ В ОБЛАСТИ ЭЛЕКТРОЭНЕРГЕТИКИ С ПРИСВОЕНИЕМ ГРУППЫ ПО ЭЛЕКТРОБЕЗОПАСНОСТИ</w:t>
      </w:r>
    </w:p>
    <w:p w:rsidR="00DD7C1A" w:rsidRPr="005D5CD2" w:rsidRDefault="00DD7C1A" w:rsidP="00DD7C1A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1. Общие сведения об электроустановках. Схемы электроустановок, компоновки оборудования, техноло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гических процессов производства</w:t>
      </w:r>
    </w:p>
    <w:p w:rsidR="00DD7C1A" w:rsidRPr="005D5CD2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1.1. Основные сведения об электроус</w:t>
      </w:r>
      <w:r>
        <w:t>тановках и электрооборудовании.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1.2. Термины и определения.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1.3. Общие требования правил безопасности при эксплуатации электроустановок потребителей.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1.4. Схемы электроустановок, компоновки оборудования, технологических процессов производства.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1.5. Ответственность и надзор за выполнением норм и правил работы в электроустановках.</w:t>
      </w:r>
    </w:p>
    <w:p w:rsidR="00DD7C1A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Требован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ия к персоналу и его подготовка</w:t>
      </w:r>
    </w:p>
    <w:p w:rsidR="00DD7C1A" w:rsidRPr="005D5CD2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2.1. Требования к персоналу.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2.2. Характеристика административно-технического, оперативного, ремонтного, оперативно-ремонтного электротехнического персонала.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 xml:space="preserve">2.3. Характеристика </w:t>
      </w:r>
      <w:proofErr w:type="spellStart"/>
      <w:r w:rsidRPr="005D5CD2">
        <w:t>электротехнологического</w:t>
      </w:r>
      <w:proofErr w:type="spellEnd"/>
      <w:r w:rsidRPr="005D5CD2">
        <w:t xml:space="preserve"> персонала.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2.4. Группы по электробезопа</w:t>
      </w:r>
      <w:r>
        <w:t>сности и условия их присвоения.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>
        <w:t>2.5. Стажировка и дублирование.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2.6. Инструктажи.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2.7. Медосмотр.</w:t>
      </w:r>
    </w:p>
    <w:p w:rsidR="00DD7C1A" w:rsidRPr="005D5CD2" w:rsidRDefault="00DD7C1A" w:rsidP="00DD7C1A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 Порядок и условия безопасного произво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дства работ в электроустановках</w:t>
      </w:r>
    </w:p>
    <w:p w:rsidR="00DD7C1A" w:rsidRPr="005D5CD2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3.1. Организационные мероприятия, обеспечивающие безопасность работ.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3.2. Ответственные за безопасность проведения работ.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>
        <w:t>3.3. Состав бригады.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3.4. Технические мероприятия, обеспечивающие безопасность работ со снятием напряжения.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 xml:space="preserve">3.5. Меры безопасности </w:t>
      </w:r>
      <w:r>
        <w:t>при выполнении отдельных работ.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3.6. Испытания электрооборудования и измерения в электроустановках.</w:t>
      </w:r>
    </w:p>
    <w:p w:rsidR="00DD7C1A" w:rsidRPr="005D5CD2" w:rsidRDefault="00DD7C1A" w:rsidP="00DD7C1A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4. Заземление и защитные меры безопасности. Молниезащи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та</w:t>
      </w:r>
    </w:p>
    <w:p w:rsidR="00DD7C1A" w:rsidRPr="005D5CD2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4.1.</w:t>
      </w:r>
      <w:r>
        <w:t xml:space="preserve"> Способы выполнения заземления.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4.2. Изоляция электроустановок.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4.3. Основные меры по о</w:t>
      </w:r>
      <w:r>
        <w:t>беспечению электробезопасности.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>
        <w:t>4.4. Молниезащита.</w:t>
      </w:r>
    </w:p>
    <w:p w:rsidR="00DD7C1A" w:rsidRPr="005D5CD2" w:rsidRDefault="00DD7C1A" w:rsidP="00DD7C1A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5. Правила по охране труда при эксплуатации электроустановок. Правила технической эксплуатации электроустановок, правила устройства электроустановок и пожарной безопасност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 в объеме занимаемой должности</w:t>
      </w:r>
    </w:p>
    <w:p w:rsidR="00DD7C1A" w:rsidRPr="005D5CD2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5.1. Изучение Правил по охране труда при эксплуатации электроустановок в объеме занимаемой должности.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5.2. Изучение Правил технической эксплуатации электроустановок в объеме занимаемой должности.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5.3. Изучение Правил устройства электроустановок в объеме занимаемой должности.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5.4. Изучение Правил п</w:t>
      </w:r>
      <w:r>
        <w:t>ротивопожарного режима в РК</w:t>
      </w:r>
      <w:r w:rsidRPr="005D5CD2">
        <w:t xml:space="preserve"> в объеме занимаемой должности.</w:t>
      </w:r>
    </w:p>
    <w:p w:rsidR="00DD7C1A" w:rsidRPr="005D5CD2" w:rsidRDefault="00DD7C1A" w:rsidP="00DD7C1A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6. Правила испытания средств защиты, используемых в электроуста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новках</w:t>
      </w:r>
    </w:p>
    <w:p w:rsidR="00DD7C1A" w:rsidRPr="005D5CD2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6.1. Требования к средствам защиты, ис</w:t>
      </w:r>
      <w:r>
        <w:t>пользуемым в электроустановках.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6.2. Правила испытания средств защиты.</w:t>
      </w:r>
    </w:p>
    <w:p w:rsidR="00DD7C1A" w:rsidRPr="005D5CD2" w:rsidRDefault="00DD7C1A" w:rsidP="00DD7C1A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5D5CD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7. Правила освобождения пострадавших от действия электрического тока и оказания им первой помощи. Практические приемы оказания первой помо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щи пострадавшим на производстве</w:t>
      </w:r>
    </w:p>
    <w:p w:rsidR="00DD7C1A" w:rsidRPr="005D5CD2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 xml:space="preserve">7.1. Общие </w:t>
      </w:r>
      <w:r>
        <w:t>правила оказания первой помощи.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lastRenderedPageBreak/>
        <w:t>7.2. Действие электричес</w:t>
      </w:r>
      <w:r>
        <w:t>кого тока на организм человека.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7.3. Порядок освобождения пострадавшего от токоведущих часте</w:t>
      </w:r>
      <w:r>
        <w:t>й, находящихся под напряжением.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7.4. Правила оказания первой помощи пострадавшим при</w:t>
      </w:r>
      <w:r>
        <w:t xml:space="preserve"> поражении электрическим током.</w:t>
      </w:r>
    </w:p>
    <w:p w:rsidR="00DD7C1A" w:rsidRPr="005D5CD2" w:rsidRDefault="00DD7C1A" w:rsidP="00DD7C1A">
      <w:pPr>
        <w:pStyle w:val="FORMATTEXT"/>
        <w:spacing w:line="276" w:lineRule="auto"/>
        <w:ind w:firstLine="568"/>
        <w:jc w:val="both"/>
      </w:pPr>
      <w:r w:rsidRPr="005D5CD2">
        <w:t>7.5. Практические приемы оказания первой помощи пострадавшим на производстве.</w:t>
      </w:r>
    </w:p>
    <w:p w:rsidR="00DD7C1A" w:rsidRPr="00E33CA0" w:rsidRDefault="00DD7C1A" w:rsidP="00DD7C1A">
      <w:pPr>
        <w:pStyle w:val="FORMATTEXT"/>
        <w:spacing w:line="276" w:lineRule="auto"/>
        <w:ind w:firstLine="568"/>
        <w:jc w:val="both"/>
      </w:pPr>
    </w:p>
    <w:p w:rsidR="00DD7C1A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4. РЕКОМЕНДУЕМАЯ ЛИТЕРАТУРА</w:t>
      </w:r>
    </w:p>
    <w:p w:rsidR="00DD7C1A" w:rsidRPr="003946C7" w:rsidRDefault="00DD7C1A" w:rsidP="00DD7C1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D7C1A" w:rsidRPr="003946C7" w:rsidRDefault="00DD7C1A" w:rsidP="00DD7C1A">
      <w:pPr>
        <w:pStyle w:val="FORMATTEXT"/>
        <w:spacing w:line="276" w:lineRule="auto"/>
        <w:ind w:firstLine="568"/>
        <w:jc w:val="both"/>
      </w:pPr>
      <w:r w:rsidRPr="003946C7">
        <w:t>1. "Об утверждении Правил по охране труда при эксплуатации электроустановок".</w:t>
      </w:r>
    </w:p>
    <w:p w:rsidR="00DD7C1A" w:rsidRPr="003946C7" w:rsidRDefault="00DD7C1A" w:rsidP="00DD7C1A">
      <w:pPr>
        <w:pStyle w:val="FORMATTEXT"/>
        <w:spacing w:line="276" w:lineRule="auto"/>
        <w:ind w:firstLine="568"/>
        <w:jc w:val="both"/>
      </w:pPr>
      <w:r w:rsidRPr="003946C7">
        <w:t>2. Правила устройства электроустановок.</w:t>
      </w:r>
    </w:p>
    <w:p w:rsidR="00DD7C1A" w:rsidRPr="003946C7" w:rsidRDefault="00DD7C1A" w:rsidP="00DD7C1A">
      <w:pPr>
        <w:pStyle w:val="FORMATTEXT"/>
        <w:spacing w:line="276" w:lineRule="auto"/>
        <w:ind w:firstLine="568"/>
        <w:jc w:val="both"/>
      </w:pPr>
      <w:r w:rsidRPr="003946C7">
        <w:t xml:space="preserve">3. </w:t>
      </w:r>
      <w:r>
        <w:t xml:space="preserve">Приказ </w:t>
      </w:r>
      <w:r w:rsidRPr="003946C7">
        <w:t>"Об утверждении Правил технической эксплуатации электроустановок потребителей".</w:t>
      </w:r>
    </w:p>
    <w:p w:rsidR="00DD7C1A" w:rsidRPr="003946C7" w:rsidRDefault="00DD7C1A" w:rsidP="00DD7C1A">
      <w:pPr>
        <w:pStyle w:val="FORMATTEXT"/>
        <w:spacing w:line="276" w:lineRule="auto"/>
        <w:ind w:firstLine="568"/>
        <w:jc w:val="both"/>
      </w:pPr>
      <w:r w:rsidRPr="003946C7">
        <w:t xml:space="preserve">4. </w:t>
      </w:r>
      <w:r>
        <w:t xml:space="preserve">Приказ </w:t>
      </w:r>
      <w:r w:rsidRPr="003946C7">
        <w:t>"Об утверждении Инструкции по применению и испытанию средств защиты, используемых в электроустановках".</w:t>
      </w:r>
    </w:p>
    <w:p w:rsidR="00DD7C1A" w:rsidRPr="003946C7" w:rsidRDefault="00DD7C1A" w:rsidP="00DD7C1A">
      <w:pPr>
        <w:pStyle w:val="FORMATTEXT"/>
        <w:spacing w:line="276" w:lineRule="auto"/>
        <w:ind w:firstLine="568"/>
        <w:jc w:val="both"/>
      </w:pPr>
      <w:r w:rsidRPr="003946C7">
        <w:t>5</w:t>
      </w:r>
      <w:r>
        <w:t xml:space="preserve"> </w:t>
      </w:r>
      <w:proofErr w:type="spellStart"/>
      <w:r>
        <w:t>Приказ</w:t>
      </w:r>
      <w:r w:rsidRPr="003946C7">
        <w:t>"Об</w:t>
      </w:r>
      <w:proofErr w:type="spellEnd"/>
      <w:r w:rsidRPr="003946C7">
        <w:t xml:space="preserve"> утверждении Инструкции по устройству молниезащиты зданий, сооружений и промышленных коммуникаций".</w:t>
      </w:r>
    </w:p>
    <w:p w:rsidR="00DD7C1A" w:rsidRPr="003946C7" w:rsidRDefault="00DD7C1A" w:rsidP="00DD7C1A">
      <w:pPr>
        <w:pStyle w:val="FORMATTEXT"/>
        <w:spacing w:line="276" w:lineRule="auto"/>
        <w:ind w:firstLine="568"/>
        <w:jc w:val="both"/>
      </w:pPr>
      <w:r w:rsidRPr="003946C7">
        <w:t>6. Инструкция по оказанию первой помощи при несчастных с</w:t>
      </w:r>
      <w:r>
        <w:t>лучаях на производстве</w:t>
      </w:r>
      <w:r w:rsidRPr="003946C7">
        <w:t>.</w:t>
      </w:r>
    </w:p>
    <w:p w:rsidR="00DD7C1A" w:rsidRDefault="00DD7C1A" w:rsidP="00DD7C1A">
      <w:pPr>
        <w:pStyle w:val="FORMATTEXT"/>
        <w:spacing w:line="276" w:lineRule="auto"/>
        <w:ind w:firstLine="568"/>
        <w:jc w:val="both"/>
      </w:pPr>
      <w:r w:rsidRPr="003946C7">
        <w:t xml:space="preserve">7. </w:t>
      </w:r>
      <w:r>
        <w:t xml:space="preserve">Приказ </w:t>
      </w:r>
      <w:r w:rsidRPr="003946C7">
        <w:t>"Об утверждении перечня состояний, при которых оказывается первая помощь, и перечня мероприятий по оказанию первой помощи</w:t>
      </w:r>
      <w:r>
        <w:t>"</w:t>
      </w:r>
    </w:p>
    <w:p w:rsidR="00DD7C1A" w:rsidRDefault="00DD7C1A" w:rsidP="00DD7C1A">
      <w:pPr>
        <w:pStyle w:val="FORMATTEXT"/>
        <w:spacing w:line="276" w:lineRule="auto"/>
        <w:ind w:firstLine="568"/>
        <w:jc w:val="both"/>
      </w:pPr>
      <w:bookmarkStart w:id="0" w:name="_Hlk521876789"/>
      <w:bookmarkEnd w:id="0"/>
    </w:p>
    <w:p w:rsidR="00DD7C1A" w:rsidRDefault="00DD7C1A" w:rsidP="00EE6E66">
      <w:pPr>
        <w:jc w:val="both"/>
        <w:rPr>
          <w:sz w:val="10"/>
          <w:szCs w:val="10"/>
        </w:rPr>
      </w:pPr>
    </w:p>
    <w:p w:rsidR="00DD7C1A" w:rsidRPr="00542647" w:rsidRDefault="00DD7C1A" w:rsidP="00EE6E66">
      <w:pPr>
        <w:jc w:val="both"/>
        <w:rPr>
          <w:sz w:val="10"/>
          <w:szCs w:val="10"/>
        </w:rPr>
      </w:pPr>
    </w:p>
    <w:p w:rsidR="00EF408A" w:rsidRDefault="003D1B23" w:rsidP="00EE6E66">
      <w:pPr>
        <w:jc w:val="both"/>
        <w:rPr>
          <w:bCs/>
        </w:rPr>
      </w:pPr>
      <w:r>
        <w:t>По завершению у</w:t>
      </w:r>
      <w:r>
        <w:rPr>
          <w:bCs/>
        </w:rPr>
        <w:t xml:space="preserve">чебной программы между Заказчиком и Исполнителем подписывается </w:t>
      </w:r>
      <w:proofErr w:type="gramStart"/>
      <w:r>
        <w:rPr>
          <w:bCs/>
        </w:rPr>
        <w:t>Акт  оказанных</w:t>
      </w:r>
      <w:proofErr w:type="gramEnd"/>
      <w:r>
        <w:rPr>
          <w:bCs/>
        </w:rPr>
        <w:t xml:space="preserve"> услуг в двух экземплярах.</w:t>
      </w:r>
    </w:p>
    <w:p w:rsidR="00A25A9D" w:rsidRDefault="00A25A9D" w:rsidP="00A25A9D">
      <w:pPr>
        <w:jc w:val="both"/>
        <w:rPr>
          <w:bCs/>
        </w:rPr>
      </w:pPr>
      <w:r>
        <w:rPr>
          <w:bCs/>
        </w:rPr>
        <w:t>Требование к контрагенту:</w:t>
      </w:r>
    </w:p>
    <w:p w:rsidR="00A25A9D" w:rsidRDefault="00A25A9D" w:rsidP="00A25A9D">
      <w:pPr>
        <w:jc w:val="both"/>
        <w:rPr>
          <w:bCs/>
        </w:rPr>
      </w:pPr>
      <w:r>
        <w:rPr>
          <w:bCs/>
        </w:rPr>
        <w:tab/>
      </w:r>
      <w:r w:rsidRPr="00CB7284">
        <w:rPr>
          <w:bCs/>
        </w:rPr>
        <w:t>Уровень образования</w:t>
      </w:r>
      <w:r>
        <w:rPr>
          <w:bCs/>
        </w:rPr>
        <w:t>:</w:t>
      </w:r>
      <w:r w:rsidRPr="00CB7284">
        <w:rPr>
          <w:bCs/>
        </w:rPr>
        <w:tab/>
        <w:t>Высшее</w:t>
      </w:r>
      <w:r>
        <w:rPr>
          <w:bCs/>
        </w:rPr>
        <w:t xml:space="preserve"> </w:t>
      </w:r>
      <w:r w:rsidR="00007529">
        <w:rPr>
          <w:bCs/>
        </w:rPr>
        <w:t xml:space="preserve">техническое, наличие удостоверение по электробезопасности. </w:t>
      </w:r>
    </w:p>
    <w:p w:rsidR="00A25A9D" w:rsidRDefault="00A25A9D" w:rsidP="00A25A9D">
      <w:pPr>
        <w:jc w:val="both"/>
        <w:rPr>
          <w:bCs/>
        </w:rPr>
      </w:pPr>
      <w:r w:rsidRPr="00CB7284">
        <w:rPr>
          <w:bCs/>
        </w:rPr>
        <w:t>•</w:t>
      </w:r>
      <w:r w:rsidRPr="00CB7284">
        <w:rPr>
          <w:bCs/>
        </w:rPr>
        <w:tab/>
        <w:t>Опыт проведения обучающих мероприятий в учебном центре или высшего образования и/или технического и профессионального образования</w:t>
      </w:r>
      <w:r>
        <w:rPr>
          <w:bCs/>
        </w:rPr>
        <w:t xml:space="preserve"> в области </w:t>
      </w:r>
      <w:r w:rsidR="009522D5">
        <w:rPr>
          <w:bCs/>
        </w:rPr>
        <w:t>электроэнергетики</w:t>
      </w:r>
      <w:bookmarkStart w:id="1" w:name="_GoBack"/>
      <w:bookmarkEnd w:id="1"/>
      <w:r>
        <w:rPr>
          <w:bCs/>
        </w:rPr>
        <w:t xml:space="preserve">. </w:t>
      </w:r>
    </w:p>
    <w:p w:rsidR="00A25A9D" w:rsidRDefault="00A25A9D" w:rsidP="00A25A9D">
      <w:pPr>
        <w:jc w:val="both"/>
        <w:rPr>
          <w:bCs/>
        </w:rPr>
      </w:pPr>
    </w:p>
    <w:p w:rsidR="00A25A9D" w:rsidRDefault="00A25A9D" w:rsidP="00A25A9D">
      <w:pPr>
        <w:jc w:val="both"/>
        <w:rPr>
          <w:bCs/>
        </w:rPr>
      </w:pP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 xml:space="preserve">Начальник </w:t>
      </w:r>
      <w:r w:rsidR="004F19EE">
        <w:rPr>
          <w:b/>
        </w:rPr>
        <w:t>ООП</w:t>
      </w:r>
    </w:p>
    <w:p w:rsidR="0071121F" w:rsidRDefault="00E968D3" w:rsidP="008E77B3">
      <w:pPr>
        <w:ind w:left="397"/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  <w:t>Молдабергенов Е.Е.</w:t>
      </w:r>
    </w:p>
    <w:sectPr w:rsidR="0071121F" w:rsidSect="00A25A9D">
      <w:pgSz w:w="11906" w:h="16838"/>
      <w:pgMar w:top="568" w:right="566" w:bottom="709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01.06.2023 13:57 Магулова Мирагуль Адильбековна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01.06.2023 13:58 Атаниязова Г. Ж. ((и.о Мурзабекова Е.А.))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01.06.2023 14:00 Баймуратова Меруерт Аширбековна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01.06.2023 14:35 Абилбекова Динара Абилбековна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01.06.2023 14:53 Утемисов Уалихан Курбантаевич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01.06.2023 14:58 Молдабергенов Ермек Ескермесович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02.06.2023 07:57. Копия электронного документа. Версия СЭД: Documentolog 7.18.2.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258"/>
    <w:multiLevelType w:val="hybridMultilevel"/>
    <w:tmpl w:val="8C46F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1F135590"/>
    <w:multiLevelType w:val="hybridMultilevel"/>
    <w:tmpl w:val="B6405E1E"/>
    <w:lvl w:ilvl="0" w:tplc="6D2EF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4E461B65"/>
    <w:multiLevelType w:val="hybridMultilevel"/>
    <w:tmpl w:val="FA7C0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667918">
      <w:numFmt w:val="bullet"/>
      <w:lvlText w:val="•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5A7C06D9"/>
    <w:multiLevelType w:val="multilevel"/>
    <w:tmpl w:val="37E24A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8580C"/>
    <w:multiLevelType w:val="multilevel"/>
    <w:tmpl w:val="7CFC6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9" w15:restartNumberingAfterBreak="0">
    <w:nsid w:val="66AD3F59"/>
    <w:multiLevelType w:val="hybridMultilevel"/>
    <w:tmpl w:val="E3B09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224EB4"/>
    <w:multiLevelType w:val="hybridMultilevel"/>
    <w:tmpl w:val="120EE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22"/>
  </w:num>
  <w:num w:numId="5">
    <w:abstractNumId w:val="16"/>
  </w:num>
  <w:num w:numId="6">
    <w:abstractNumId w:val="21"/>
  </w:num>
  <w:num w:numId="7">
    <w:abstractNumId w:val="15"/>
  </w:num>
  <w:num w:numId="8">
    <w:abstractNumId w:val="14"/>
  </w:num>
  <w:num w:numId="9">
    <w:abstractNumId w:val="24"/>
  </w:num>
  <w:num w:numId="10">
    <w:abstractNumId w:val="25"/>
  </w:num>
  <w:num w:numId="11">
    <w:abstractNumId w:val="27"/>
  </w:num>
  <w:num w:numId="12">
    <w:abstractNumId w:val="5"/>
  </w:num>
  <w:num w:numId="13">
    <w:abstractNumId w:val="9"/>
  </w:num>
  <w:num w:numId="14">
    <w:abstractNumId w:val="30"/>
  </w:num>
  <w:num w:numId="15">
    <w:abstractNumId w:val="11"/>
  </w:num>
  <w:num w:numId="16">
    <w:abstractNumId w:val="31"/>
  </w:num>
  <w:num w:numId="17">
    <w:abstractNumId w:val="1"/>
  </w:num>
  <w:num w:numId="18">
    <w:abstractNumId w:val="19"/>
  </w:num>
  <w:num w:numId="19">
    <w:abstractNumId w:val="18"/>
  </w:num>
  <w:num w:numId="20">
    <w:abstractNumId w:val="13"/>
  </w:num>
  <w:num w:numId="21">
    <w:abstractNumId w:val="24"/>
  </w:num>
  <w:num w:numId="22">
    <w:abstractNumId w:val="1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  <w:num w:numId="26">
    <w:abstractNumId w:val="20"/>
  </w:num>
  <w:num w:numId="27">
    <w:abstractNumId w:val="17"/>
  </w:num>
  <w:num w:numId="28">
    <w:abstractNumId w:val="6"/>
  </w:num>
  <w:num w:numId="29">
    <w:abstractNumId w:val="4"/>
  </w:num>
  <w:num w:numId="30">
    <w:abstractNumId w:val="26"/>
  </w:num>
  <w:num w:numId="31">
    <w:abstractNumId w:val="28"/>
  </w:num>
  <w:num w:numId="32">
    <w:abstractNumId w:val="10"/>
  </w:num>
  <w:num w:numId="33">
    <w:abstractNumId w:val="0"/>
  </w:num>
  <w:num w:numId="34">
    <w:abstractNumId w:val="29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3D4"/>
    <w:rsid w:val="00002B9A"/>
    <w:rsid w:val="00007529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2647"/>
    <w:rsid w:val="00547FBF"/>
    <w:rsid w:val="00554689"/>
    <w:rsid w:val="00554ADC"/>
    <w:rsid w:val="00556053"/>
    <w:rsid w:val="00563DA7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C4515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6524B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522D5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25A9D"/>
    <w:rsid w:val="00A3353E"/>
    <w:rsid w:val="00A4597F"/>
    <w:rsid w:val="00A47CF0"/>
    <w:rsid w:val="00A539C9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71135"/>
    <w:rsid w:val="00D86389"/>
    <w:rsid w:val="00D97F5E"/>
    <w:rsid w:val="00DA0C96"/>
    <w:rsid w:val="00DD0756"/>
    <w:rsid w:val="00DD0B4A"/>
    <w:rsid w:val="00DD477D"/>
    <w:rsid w:val="00DD7548"/>
    <w:rsid w:val="00DD7C1A"/>
    <w:rsid w:val="00DF207E"/>
    <w:rsid w:val="00E02422"/>
    <w:rsid w:val="00E07B06"/>
    <w:rsid w:val="00E13A62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C7922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D3C68"/>
  <w15:docId w15:val="{347DAA26-56A7-48FE-8084-B5A917DF722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0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3">
    <w:name w:val="Body Text Indent"/>
    <w:basedOn w:val="a"/>
    <w:link w:val="af4"/>
    <w:rsid w:val="00D439D2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character" w:customStyle="1" w:styleId="ae">
    <w:name w:val="Абзац списка Знак"/>
    <w:link w:val="ad"/>
    <w:uiPriority w:val="34"/>
    <w:rsid w:val="00542647"/>
    <w:rPr>
      <w:sz w:val="24"/>
      <w:szCs w:val="24"/>
    </w:rPr>
  </w:style>
  <w:style w:type="paragraph" w:customStyle="1" w:styleId="FORMATTEXT">
    <w:name w:val=".FORMATTEXT"/>
    <w:uiPriority w:val="99"/>
    <w:rsid w:val="00DD7C1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HEADERTEXT">
    <w:name w:val=".HEADERTEXT"/>
    <w:uiPriority w:val="99"/>
    <w:rsid w:val="00DD7C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87" Type="http://schemas.openxmlformats.org/officeDocument/2006/relationships/image" Target="media/image98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Молдабергенов Ермек Ескермесович</cp:lastModifiedBy>
  <cp:revision>149</cp:revision>
  <cp:lastPrinted>2021-11-18T12:56:00Z</cp:lastPrinted>
  <dcterms:created xsi:type="dcterms:W3CDTF">2013-03-18T11:03:00Z</dcterms:created>
  <dcterms:modified xsi:type="dcterms:W3CDTF">2023-06-01T07:34:00Z</dcterms:modified>
</cp:coreProperties>
</file>