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EC7922" w:rsidRPr="00923D34" w:rsidRDefault="00EC7922" w:rsidP="00EC7922">
      <w:pPr>
        <w:jc w:val="center"/>
        <w:rPr>
          <w:rFonts w:ascii="Cambria" w:hAnsi="Cambria"/>
          <w:b/>
          <w:bCs/>
          <w:lang w:val="kk-KZ"/>
        </w:rPr>
      </w:pPr>
      <w:r w:rsidRPr="00923D34">
        <w:rPr>
          <w:rFonts w:ascii="Cambria" w:hAnsi="Cambria"/>
          <w:b/>
          <w:bCs/>
        </w:rPr>
        <w:t>Учебная программа</w:t>
      </w:r>
      <w:r w:rsidRPr="00923D34">
        <w:rPr>
          <w:rFonts w:ascii="Cambria" w:hAnsi="Cambria"/>
          <w:b/>
          <w:bCs/>
          <w:lang w:val="kk-KZ"/>
        </w:rPr>
        <w:t xml:space="preserve"> по теме </w:t>
      </w:r>
    </w:p>
    <w:p w:rsidR="00EC7922" w:rsidRPr="00923D34" w:rsidRDefault="00EC7922" w:rsidP="00EC7922">
      <w:pPr>
        <w:jc w:val="center"/>
      </w:pPr>
      <w:bookmarkStart w:id="0" w:name="_GoBack"/>
      <w:r w:rsidRPr="00923D34">
        <w:rPr>
          <w:rFonts w:ascii="Cambria" w:hAnsi="Cambria"/>
          <w:b/>
          <w:bCs/>
          <w:lang w:val="kk-KZ"/>
        </w:rPr>
        <w:t>«</w:t>
      </w:r>
      <w:hyperlink r:id="rId5" w:anchor="z14" w:history="1">
        <w:r w:rsidRPr="00923D34">
          <w:rPr>
            <w:rFonts w:ascii="Cambria" w:hAnsi="Cambria"/>
            <w:b/>
            <w:bCs/>
          </w:rPr>
          <w:t>Правила</w:t>
        </w:r>
      </w:hyperlink>
      <w:r w:rsidRPr="00923D34">
        <w:rPr>
          <w:rFonts w:ascii="Cambria" w:hAnsi="Cambria"/>
          <w:b/>
          <w:bCs/>
        </w:rPr>
        <w:t xml:space="preserve"> по оформлению</w:t>
      </w:r>
      <w:r w:rsidRPr="00923D34">
        <w:rPr>
          <w:rFonts w:ascii="Cambria" w:hAnsi="Cambria"/>
          <w:b/>
          <w:bCs/>
          <w:lang w:val="kk-KZ"/>
        </w:rPr>
        <w:t xml:space="preserve"> и применению нарядов-допусков при производстве работ в условиях повышенной опасности. Анализ безопасности работ»</w:t>
      </w:r>
    </w:p>
    <w:bookmarkEnd w:id="0"/>
    <w:p w:rsidR="00EC7922" w:rsidRPr="00923D34" w:rsidRDefault="00EC7922" w:rsidP="00EC7922">
      <w:pPr>
        <w:ind w:firstLine="397"/>
        <w:rPr>
          <w:rFonts w:ascii="Cambria" w:hAnsi="Cambria"/>
          <w:b/>
          <w:i/>
        </w:rPr>
      </w:pPr>
    </w:p>
    <w:p w:rsidR="00EC7922" w:rsidRPr="00923D34" w:rsidRDefault="00EC7922" w:rsidP="00EC7922">
      <w:pPr>
        <w:ind w:firstLine="397"/>
        <w:rPr>
          <w:rFonts w:ascii="Cambria" w:hAnsi="Cambria"/>
        </w:rPr>
      </w:pPr>
      <w:r w:rsidRPr="00923D34">
        <w:rPr>
          <w:rFonts w:ascii="Cambria" w:hAnsi="Cambria"/>
          <w:b/>
          <w:i/>
        </w:rPr>
        <w:t>Формат обучения: оффлайн</w:t>
      </w:r>
    </w:p>
    <w:p w:rsidR="00EC7922" w:rsidRPr="00923D34" w:rsidRDefault="00EC7922" w:rsidP="00EC7922">
      <w:pPr>
        <w:ind w:firstLine="397"/>
        <w:rPr>
          <w:rFonts w:ascii="Cambria" w:hAnsi="Cambria"/>
        </w:rPr>
      </w:pPr>
    </w:p>
    <w:p w:rsidR="00EC7922" w:rsidRPr="00923D34" w:rsidRDefault="00EC7922" w:rsidP="00EC7922">
      <w:pPr>
        <w:ind w:firstLine="397"/>
        <w:rPr>
          <w:rFonts w:ascii="Cambria" w:hAnsi="Cambria"/>
          <w:b/>
        </w:rPr>
      </w:pPr>
      <w:r w:rsidRPr="00923D34">
        <w:rPr>
          <w:rFonts w:ascii="Cambria" w:hAnsi="Cambria"/>
          <w:b/>
        </w:rPr>
        <w:t>Содержание программы:</w:t>
      </w:r>
    </w:p>
    <w:p w:rsidR="00EC7922" w:rsidRPr="00923D34" w:rsidRDefault="00EC7922" w:rsidP="00EC7922">
      <w:pPr>
        <w:jc w:val="center"/>
        <w:rPr>
          <w:rFonts w:ascii="Cambria" w:hAnsi="Cambria"/>
          <w:b/>
          <w:bCs/>
          <w:sz w:val="10"/>
          <w:szCs w:val="10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9533"/>
      </w:tblGrid>
      <w:tr w:rsidR="00EC7922" w:rsidRPr="00923D34" w:rsidTr="00EC7922">
        <w:trPr>
          <w:trHeight w:val="463"/>
        </w:trPr>
        <w:tc>
          <w:tcPr>
            <w:tcW w:w="9533" w:type="dxa"/>
            <w:shd w:val="clear" w:color="auto" w:fill="auto"/>
          </w:tcPr>
          <w:p w:rsidR="00EC7922" w:rsidRPr="00923D34" w:rsidRDefault="00EC7922" w:rsidP="00C01244">
            <w:pPr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923D34">
              <w:rPr>
                <w:rFonts w:ascii="Cambria" w:eastAsia="Calibri" w:hAnsi="Cambria"/>
                <w:b/>
                <w:bCs/>
                <w:sz w:val="22"/>
                <w:szCs w:val="22"/>
              </w:rPr>
              <w:t>Наименование тем</w:t>
            </w:r>
          </w:p>
        </w:tc>
      </w:tr>
      <w:tr w:rsidR="00EC7922" w:rsidRPr="00923D34" w:rsidTr="00EC7922">
        <w:tc>
          <w:tcPr>
            <w:tcW w:w="9533" w:type="dxa"/>
            <w:shd w:val="clear" w:color="auto" w:fill="auto"/>
          </w:tcPr>
          <w:p w:rsidR="00EC7922" w:rsidRPr="00923D34" w:rsidRDefault="00EC7922" w:rsidP="00C01244">
            <w:pPr>
              <w:pStyle w:val="ad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Введение: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Понятие термина наряд – допуск. Зачем нужен наряд – допуск.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Основной нормативно – правовой акт РК в части оформления и применения нарядов – допусков в условиях повышенной опасности.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Основные положения СТ НАК 12.8-2022 «Порядок оформления и применения нарядов-допусков при производстве работ в условиях повышенной опасности».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Место оформления и регистраций наряда-допуска.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Форма и содержание наряда-допуска согласно приложению требований основного нормативно-правового акта РК.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 xml:space="preserve">Понятие акта – допуска. Порядок оформления акта-допуска подрядных организаций для производства работ на территории рудника (Заказчика). 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contextualSpacing w:val="0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Порядок допуска работников к работам повышенной опасности (допуск впервые, требования по стажу, разряду), порядок проведения целевых инструктажей.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Срок действия наряда-допуска.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Регистрация наряда – допуска.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Хранение наряда-допуска.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Ответственные лица за безопасность работ по наряду – допуску и их обязанности: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выдающий наряд-допуск;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ответственный руководитель работ;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производитель работ;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допускающий к работе;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наблюдающий;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члены бригады;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работники службы охраны труда;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пробоотборщик;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2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держатель договора.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Случаи утери наряда-допуска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 xml:space="preserve">Мероприятия по обеспечению безопасности труда, указанных в наряде-допуске. 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Порядок разработки дополнительных мероприятий по обеспечению безопасности труда при одновременной работе на одном объекте работников рудника (Заказчика) и подрядных организаций/нескольких подрядных организаций.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contextualSpacing w:val="0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Открытие и закрытие наряда- допуска. Временное прекращение работ по наряду-допуску и порядок возобновления работ.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contextualSpacing w:val="0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 xml:space="preserve">Понятие «работы локального характера». Порядок оформления наряда-допуска на работы локального характера, распределение обязанностей ответственных лиц. 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Анализ безопасности работ: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lastRenderedPageBreak/>
              <w:t>Что такое анализ безопасности работ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Цели и задачи анализа безопасности работ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Обзор процесса анализа безопасности работ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Определение опасностей и рисков. Проведение оценки рисков при выполнении отдельных видов работ.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Меры контроля для уменьшения риска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Переоценка риска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Место проведения анализа безопасности работ</w:t>
            </w:r>
          </w:p>
          <w:p w:rsidR="00EC7922" w:rsidRPr="00923D34" w:rsidRDefault="00EC7922" w:rsidP="00EC7922">
            <w:pPr>
              <w:pStyle w:val="ad"/>
              <w:numPr>
                <w:ilvl w:val="1"/>
                <w:numId w:val="31"/>
              </w:numPr>
              <w:spacing w:after="160" w:line="259" w:lineRule="auto"/>
              <w:ind w:left="1014" w:hanging="294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Упражнение, практические занятия.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contextualSpacing w:val="0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Применение блокирующих устройств (</w:t>
            </w:r>
            <w:proofErr w:type="spellStart"/>
            <w:r w:rsidRPr="00923D34">
              <w:rPr>
                <w:rFonts w:ascii="Cambria" w:hAnsi="Cambria"/>
              </w:rPr>
              <w:t>Lockout</w:t>
            </w:r>
            <w:proofErr w:type="spellEnd"/>
            <w:r w:rsidRPr="00923D34">
              <w:rPr>
                <w:rFonts w:ascii="Cambria" w:hAnsi="Cambria"/>
              </w:rPr>
              <w:t>) при работе по нарядам-допускам.</w:t>
            </w:r>
          </w:p>
          <w:p w:rsidR="00EC7922" w:rsidRPr="00923D34" w:rsidRDefault="00EC7922" w:rsidP="00EC7922">
            <w:pPr>
              <w:pStyle w:val="ad"/>
              <w:numPr>
                <w:ilvl w:val="0"/>
                <w:numId w:val="30"/>
              </w:numPr>
              <w:contextualSpacing w:val="0"/>
              <w:rPr>
                <w:rFonts w:ascii="Cambria" w:hAnsi="Cambria"/>
              </w:rPr>
            </w:pPr>
            <w:r w:rsidRPr="00923D34">
              <w:rPr>
                <w:rFonts w:ascii="Cambria" w:hAnsi="Cambria"/>
              </w:rPr>
              <w:t>Организация работ по нарядам-допускам при ЧС, порядок и особенности организации.</w:t>
            </w:r>
          </w:p>
          <w:p w:rsidR="00EC7922" w:rsidRPr="00923D34" w:rsidRDefault="00EC7922" w:rsidP="00C01244">
            <w:pPr>
              <w:spacing w:after="160" w:line="259" w:lineRule="auto"/>
              <w:contextualSpacing/>
              <w:rPr>
                <w:rFonts w:ascii="Cambria" w:hAnsi="Cambria"/>
              </w:rPr>
            </w:pPr>
          </w:p>
        </w:tc>
      </w:tr>
    </w:tbl>
    <w:p w:rsidR="003D1B23" w:rsidRDefault="003D1B23" w:rsidP="00EE6E66">
      <w:pPr>
        <w:jc w:val="both"/>
      </w:pPr>
    </w:p>
    <w:p w:rsidR="00EC7922" w:rsidRDefault="00EC7922" w:rsidP="00EE6E66">
      <w:pPr>
        <w:jc w:val="both"/>
      </w:pPr>
    </w:p>
    <w:p w:rsidR="00F93650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подготовки </w:t>
      </w:r>
      <w:r>
        <w:t xml:space="preserve">специалистов по курсу «Радиационная защита и безопасность» </w:t>
      </w:r>
      <w:r>
        <w:rPr>
          <w:bCs/>
        </w:rPr>
        <w:t xml:space="preserve">между Заказчиком и Исполнителем подписывается </w:t>
      </w:r>
      <w:proofErr w:type="gramStart"/>
      <w:r>
        <w:rPr>
          <w:bCs/>
        </w:rPr>
        <w:t>Акт  оказанных</w:t>
      </w:r>
      <w:proofErr w:type="gramEnd"/>
      <w:r>
        <w:rPr>
          <w:bCs/>
        </w:rPr>
        <w:t xml:space="preserve"> услуг в двух экземплярах.</w:t>
      </w:r>
    </w:p>
    <w:p w:rsidR="0071121F" w:rsidRDefault="0071121F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p w:rsidR="00E968D3" w:rsidRDefault="00E968D3" w:rsidP="00E968D3">
      <w:pPr>
        <w:ind w:left="397"/>
      </w:pPr>
    </w:p>
    <w:p w:rsidR="00E968D3" w:rsidRDefault="00E968D3" w:rsidP="00E968D3">
      <w:pPr>
        <w:ind w:left="397"/>
      </w:pPr>
    </w:p>
    <w:p w:rsidR="008E77B3" w:rsidRPr="0076588D" w:rsidRDefault="008E77B3" w:rsidP="003B7421">
      <w:pPr>
        <w:jc w:val="both"/>
        <w:rPr>
          <w:b/>
        </w:rPr>
      </w:pPr>
    </w:p>
    <w:p w:rsidR="0071121F" w:rsidRDefault="0071121F" w:rsidP="008E77B3">
      <w:pPr>
        <w:ind w:left="397"/>
      </w:pPr>
    </w:p>
    <w:sectPr w:rsidR="0071121F" w:rsidSect="003D1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1F135590"/>
    <w:multiLevelType w:val="hybridMultilevel"/>
    <w:tmpl w:val="B6405E1E"/>
    <w:lvl w:ilvl="0" w:tplc="6D2EF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5A7C06D9"/>
    <w:multiLevelType w:val="multilevel"/>
    <w:tmpl w:val="37E24A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5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8580C"/>
    <w:multiLevelType w:val="multilevel"/>
    <w:tmpl w:val="7CFC6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1"/>
  </w:num>
  <w:num w:numId="5">
    <w:abstractNumId w:val="15"/>
  </w:num>
  <w:num w:numId="6">
    <w:abstractNumId w:val="20"/>
  </w:num>
  <w:num w:numId="7">
    <w:abstractNumId w:val="14"/>
  </w:num>
  <w:num w:numId="8">
    <w:abstractNumId w:val="13"/>
  </w:num>
  <w:num w:numId="9">
    <w:abstractNumId w:val="22"/>
  </w:num>
  <w:num w:numId="10">
    <w:abstractNumId w:val="23"/>
  </w:num>
  <w:num w:numId="11">
    <w:abstractNumId w:val="25"/>
  </w:num>
  <w:num w:numId="12">
    <w:abstractNumId w:val="4"/>
  </w:num>
  <w:num w:numId="13">
    <w:abstractNumId w:val="8"/>
  </w:num>
  <w:num w:numId="14">
    <w:abstractNumId w:val="27"/>
  </w:num>
  <w:num w:numId="15">
    <w:abstractNumId w:val="10"/>
  </w:num>
  <w:num w:numId="16">
    <w:abstractNumId w:val="28"/>
  </w:num>
  <w:num w:numId="17">
    <w:abstractNumId w:val="0"/>
  </w:num>
  <w:num w:numId="18">
    <w:abstractNumId w:val="18"/>
  </w:num>
  <w:num w:numId="19">
    <w:abstractNumId w:val="17"/>
  </w:num>
  <w:num w:numId="20">
    <w:abstractNumId w:val="12"/>
  </w:num>
  <w:num w:numId="21">
    <w:abstractNumId w:val="22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19"/>
  </w:num>
  <w:num w:numId="27">
    <w:abstractNumId w:val="16"/>
  </w:num>
  <w:num w:numId="28">
    <w:abstractNumId w:val="5"/>
  </w:num>
  <w:num w:numId="29">
    <w:abstractNumId w:val="3"/>
  </w:num>
  <w:num w:numId="30">
    <w:abstractNumId w:val="24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C4515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6524B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3353E"/>
    <w:rsid w:val="00A4597F"/>
    <w:rsid w:val="00A47CF0"/>
    <w:rsid w:val="00A539C9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D0756"/>
    <w:rsid w:val="00DD0B4A"/>
    <w:rsid w:val="00DD477D"/>
    <w:rsid w:val="00DD7548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C7922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F0C63"/>
  <w15:docId w15:val="{347DAA26-56A7-48FE-8084-B5A917D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Молдабергенов Ермек Ескермесович</cp:lastModifiedBy>
  <cp:revision>144</cp:revision>
  <cp:lastPrinted>2021-11-18T12:56:00Z</cp:lastPrinted>
  <dcterms:created xsi:type="dcterms:W3CDTF">2013-03-18T11:03:00Z</dcterms:created>
  <dcterms:modified xsi:type="dcterms:W3CDTF">2023-03-13T07:31:00Z</dcterms:modified>
</cp:coreProperties>
</file>