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34731B" w:rsidRPr="005202D7" w14:paraId="6399DD65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D9B370C" w14:textId="77777777" w:rsidR="0034731B" w:rsidRPr="005202D7" w:rsidRDefault="0034731B" w:rsidP="00277920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9B948A" w14:textId="77777777" w:rsidR="0034731B" w:rsidRPr="005202D7" w:rsidRDefault="0034731B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199E290F" w14:textId="77777777" w:rsidR="0034731B" w:rsidRPr="005202D7" w:rsidRDefault="0034731B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34731B" w:rsidRPr="005202D7" w14:paraId="2299FB96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0CF4755" w14:textId="77777777" w:rsidR="0034731B" w:rsidRPr="005202D7" w:rsidRDefault="0034731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4AF040F9" w14:textId="77777777" w:rsidR="0034731B" w:rsidRDefault="0034731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7F5F48F5" w14:textId="511D31EA" w:rsidR="0034731B" w:rsidRPr="0034731B" w:rsidRDefault="0034731B" w:rsidP="0034731B">
            <w:pPr>
              <w:ind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34731B">
              <w:rPr>
                <w:rFonts w:eastAsia="String not found: ID_DEFAULT_FO"/>
                <w:b/>
                <w:color w:val="000000"/>
                <w:lang w:val="ru-RU" w:eastAsia="ru-RU"/>
              </w:rPr>
              <w:t>Уборщик прилегающей территории</w:t>
            </w:r>
          </w:p>
          <w:p w14:paraId="7DF97A07" w14:textId="61150B4C" w:rsidR="0034731B" w:rsidRPr="00AE68F6" w:rsidRDefault="0034731B" w:rsidP="00277920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5C1F" w14:textId="77777777" w:rsidR="0034731B" w:rsidRPr="005202D7" w:rsidRDefault="0034731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34731B" w:rsidRPr="005202D7" w14:paraId="16DE0FB8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5579AB" w14:textId="77777777" w:rsidR="0034731B" w:rsidRPr="005202D7" w:rsidRDefault="0034731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563C" w14:textId="77777777" w:rsidR="0034731B" w:rsidRPr="005202D7" w:rsidRDefault="0034731B" w:rsidP="00277920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34731B" w:rsidRPr="005202D7" w14:paraId="0C0F337F" w14:textId="77777777" w:rsidTr="0027792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0DCA1A" w14:textId="77777777" w:rsidR="0034731B" w:rsidRPr="005202D7" w:rsidRDefault="0034731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</w:tbl>
    <w:p w14:paraId="7722986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34731B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5EDC5EB0" w:rsidR="005202D7" w:rsidRPr="005202D7" w:rsidRDefault="00855FBD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Уборщик </w:t>
            </w:r>
            <w:r w:rsidR="0034731B">
              <w:rPr>
                <w:rFonts w:eastAsia="String not found: ID_DEFAULT_FO"/>
                <w:color w:val="000000"/>
                <w:lang w:val="ru-RU" w:eastAsia="ru-RU"/>
              </w:rPr>
              <w:t>территории</w:t>
            </w:r>
            <w:r w:rsidR="0034731B">
              <w:rPr>
                <w:rFonts w:eastAsia="String not found: ID_DEFAULT_FO"/>
                <w:color w:val="000000"/>
                <w:lang w:val="ru-RU" w:eastAsia="ru-RU"/>
              </w:rPr>
              <w:t xml:space="preserve">, </w:t>
            </w:r>
            <w:r w:rsidR="001A4018">
              <w:rPr>
                <w:rFonts w:eastAsia="String not found: ID_DEFAULT_FO"/>
                <w:color w:val="000000"/>
                <w:lang w:val="ru-RU" w:eastAsia="ru-RU"/>
              </w:rPr>
              <w:t xml:space="preserve">прилегающей </w:t>
            </w:r>
            <w:r w:rsidR="0034731B">
              <w:rPr>
                <w:rFonts w:eastAsia="String not found: ID_DEFAULT_FO"/>
                <w:color w:val="000000"/>
                <w:lang w:val="ru-RU" w:eastAsia="ru-RU"/>
              </w:rPr>
              <w:t xml:space="preserve">к административному зданию Принимающей стороны, </w:t>
            </w:r>
            <w:r w:rsidR="00620257" w:rsidRPr="00620257">
              <w:rPr>
                <w:color w:val="333333"/>
                <w:lang w:val="ru-RU" w:eastAsia="ru-RU"/>
              </w:rPr>
              <w:t>расположенно</w:t>
            </w:r>
            <w:r w:rsidR="0034731B">
              <w:rPr>
                <w:color w:val="333333"/>
                <w:lang w:val="ru-RU" w:eastAsia="ru-RU"/>
              </w:rPr>
              <w:t>му</w:t>
            </w:r>
            <w:r w:rsidR="00620257" w:rsidRPr="00620257">
              <w:rPr>
                <w:color w:val="333333"/>
                <w:lang w:val="ru-RU" w:eastAsia="ru-RU"/>
              </w:rPr>
              <w:t xml:space="preserve"> по адресу: г. Алматы, ул. </w:t>
            </w:r>
            <w:proofErr w:type="spellStart"/>
            <w:r w:rsidR="00620257" w:rsidRPr="00620257">
              <w:rPr>
                <w:color w:val="333333"/>
                <w:lang w:val="ru-RU" w:eastAsia="ru-RU"/>
              </w:rPr>
              <w:t>Богенба</w:t>
            </w:r>
            <w:r w:rsidR="0034731B">
              <w:rPr>
                <w:color w:val="333333"/>
                <w:lang w:val="ru-RU" w:eastAsia="ru-RU"/>
              </w:rPr>
              <w:t>й</w:t>
            </w:r>
            <w:proofErr w:type="spellEnd"/>
            <w:r w:rsidR="0034731B">
              <w:rPr>
                <w:color w:val="333333"/>
                <w:lang w:val="ru-RU" w:eastAsia="ru-RU"/>
              </w:rPr>
              <w:t xml:space="preserve"> батыра,</w:t>
            </w:r>
            <w:r w:rsidR="00620257" w:rsidRPr="00620257">
              <w:rPr>
                <w:color w:val="333333"/>
                <w:lang w:val="ru-RU" w:eastAsia="ru-RU"/>
              </w:rPr>
              <w:t xml:space="preserve"> </w:t>
            </w:r>
            <w:r w:rsidR="00620257" w:rsidRPr="0034731B">
              <w:rPr>
                <w:color w:val="333333"/>
                <w:lang w:val="ru-RU" w:eastAsia="ru-RU"/>
              </w:rPr>
              <w:t>168/42</w:t>
            </w:r>
            <w:r w:rsidR="0034731B">
              <w:rPr>
                <w:color w:val="333333"/>
                <w:lang w:val="ru-RU" w:eastAsia="ru-RU"/>
              </w:rPr>
              <w:t xml:space="preserve"> (</w:t>
            </w:r>
            <w:r w:rsidR="00620257" w:rsidRPr="0034731B">
              <w:rPr>
                <w:color w:val="333333"/>
                <w:lang w:val="ru-RU" w:eastAsia="ru-RU"/>
              </w:rPr>
              <w:t>4-х этажное административное здание</w:t>
            </w:r>
            <w:r w:rsidR="0034731B">
              <w:rPr>
                <w:color w:val="333333"/>
                <w:lang w:val="ru-RU" w:eastAsia="ru-RU"/>
              </w:rPr>
              <w:t xml:space="preserve">, </w:t>
            </w:r>
            <w:r w:rsidR="00620257" w:rsidRPr="0034731B">
              <w:rPr>
                <w:color w:val="333333"/>
                <w:lang w:val="ru-RU" w:eastAsia="ru-RU"/>
              </w:rPr>
              <w:t>кадастровый номер 20:311:009:004:9:5</w:t>
            </w:r>
            <w:r w:rsidR="0034731B">
              <w:rPr>
                <w:color w:val="333333"/>
                <w:lang w:val="ru-RU" w:eastAsia="ru-RU"/>
              </w:rPr>
              <w:t>)</w:t>
            </w:r>
            <w:r w:rsidR="00620257" w:rsidRPr="0034731B">
              <w:rPr>
                <w:color w:val="333333"/>
                <w:lang w:val="ru-RU" w:eastAsia="ru-RU"/>
              </w:rPr>
              <w:t>.</w:t>
            </w:r>
          </w:p>
        </w:tc>
      </w:tr>
      <w:tr w:rsidR="00855FBD" w:rsidRPr="0034731B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09E20F32" w:rsidR="00855FBD" w:rsidRPr="005202D7" w:rsidRDefault="00EB1AD1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rFonts w:eastAsia="String not found: ID_DEFAULT_FO"/>
                <w:color w:val="000000"/>
                <w:lang w:val="ru-RU" w:eastAsia="ru-RU"/>
              </w:rPr>
              <w:t>Обеспечение чистоты и порядка на закрепленной территории, включая уборку прилегающих участков, тротуаров, пешеходных дорожек, дворовых территорий, очистку урн, сбор и вынос мусора, удаление снега и наледи в зимний период, а также поддержание санитарного состояния территории. Работник обязан соблюдать правила охраны труда, техники безопасности и правила безопасного использования инвентаря и уборочного оборудования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34731B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54FA8CC4" w:rsidR="00855FBD" w:rsidRPr="005202D7" w:rsidRDefault="00EB1AD1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>Обеспечение чистоты, порядка и надлежащего санитарного состояния закрепленной территории (двор</w:t>
            </w:r>
            <w:r w:rsidR="00764A02">
              <w:rPr>
                <w:lang w:val="ru-RU"/>
              </w:rPr>
              <w:t>а</w:t>
            </w:r>
            <w:r w:rsidRPr="00EB1AD1">
              <w:rPr>
                <w:lang w:val="ru-RU"/>
              </w:rPr>
              <w:t>, прилегающих участков, пешеходных зон и подъездных путей) для создания безопасной и комфортной среды для работников и посетителей</w:t>
            </w:r>
            <w:r w:rsidR="00764A02">
              <w:rPr>
                <w:lang w:val="ru-RU"/>
              </w:rPr>
              <w:t xml:space="preserve"> Принимающей стороны</w:t>
            </w:r>
            <w:r>
              <w:rPr>
                <w:lang w:val="ru-RU"/>
              </w:rPr>
              <w:t>.</w:t>
            </w:r>
          </w:p>
        </w:tc>
      </w:tr>
      <w:tr w:rsidR="00855FBD" w:rsidRPr="0034731B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1A4571F" w:rsidR="00855FBD" w:rsidRPr="005202D7" w:rsidRDefault="00B7568D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</w:p>
        </w:tc>
      </w:tr>
      <w:tr w:rsidR="00855FBD" w:rsidRPr="001E7A6D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3FDACB06" w:rsidR="00855FBD" w:rsidRPr="005202D7" w:rsidRDefault="00EB1AD1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</w:t>
            </w:r>
          </w:p>
        </w:tc>
      </w:tr>
      <w:tr w:rsidR="00855FBD" w:rsidRPr="0034731B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5B4C54FE" w:rsidR="00855FBD" w:rsidRPr="005202D7" w:rsidRDefault="00EB1AD1" w:rsidP="0034731B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rFonts w:eastAsia="String not found: ID_DEFAULT_FO"/>
                <w:color w:val="000000"/>
                <w:lang w:val="ru-RU" w:eastAsia="ru-RU"/>
              </w:rPr>
              <w:t>Для выполнения должностных обязанностей работодатель обеспечивает работника необходимым уборочным инвентарем, инструментами, а также средствами индивидуальной защиты (при необходимости).</w:t>
            </w:r>
          </w:p>
        </w:tc>
      </w:tr>
      <w:tr w:rsidR="00855FBD" w:rsidRPr="0034731B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32362B" w14:textId="77777777" w:rsidR="00EB1AD1" w:rsidRPr="00EB1AD1" w:rsidRDefault="00EB1AD1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rFonts w:eastAsia="String not found: ID_DEFAULT_FO"/>
                <w:color w:val="000000"/>
                <w:lang w:val="ru-RU" w:eastAsia="ru-RU"/>
              </w:rPr>
              <w:t xml:space="preserve">При выполнении работ на открытой территории техника безопасности, охрана труда и охрана </w:t>
            </w:r>
            <w:r w:rsidRPr="00EB1AD1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окружающей среды обеспечиваются соблюдением следующих требований:</w:t>
            </w:r>
          </w:p>
          <w:p w14:paraId="4F14192A" w14:textId="77777777" w:rsidR="00764A02" w:rsidRPr="003656CA" w:rsidRDefault="00764A02" w:rsidP="00764A02">
            <w:pPr>
              <w:pStyle w:val="aff6"/>
              <w:numPr>
                <w:ilvl w:val="0"/>
                <w:numId w:val="38"/>
              </w:numPr>
              <w:tabs>
                <w:tab w:val="left" w:pos="372"/>
              </w:tabs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51163082" w14:textId="77777777" w:rsidR="00764A02" w:rsidRPr="003656CA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5B4FBEC5" w14:textId="77777777" w:rsidR="00764A02" w:rsidRPr="003656CA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инструктажа ТОО «Институт высоких технологий».</w:t>
            </w:r>
          </w:p>
          <w:p w14:paraId="1D5679B7" w14:textId="77777777" w:rsidR="00764A02" w:rsidRPr="003656CA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19881569" w14:textId="77777777" w:rsidR="00764A02" w:rsidRPr="003656CA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0" w:name="_Hlk182462989"/>
            <w:bookmarkStart w:id="1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0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1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5A975D94" w14:textId="77777777" w:rsidR="00764A02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7BEDED99" w14:textId="77777777" w:rsidR="00764A02" w:rsidRPr="00D146B9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2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2"/>
            <w:r>
              <w:rPr>
                <w:color w:val="000000"/>
              </w:rPr>
              <w:t>;</w:t>
            </w:r>
          </w:p>
          <w:p w14:paraId="71C109EE" w14:textId="77777777" w:rsidR="00764A02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15A6D956" w14:textId="77777777" w:rsidR="00764A02" w:rsidRPr="00D146B9" w:rsidRDefault="00764A02" w:rsidP="00764A02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181" w:right="57" w:firstLine="0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 xml:space="preserve">Иные </w:t>
            </w:r>
            <w:r>
              <w:rPr>
                <w:rFonts w:eastAsia="String not found: ID_DEFAULT_FO"/>
                <w:sz w:val="22"/>
                <w:szCs w:val="22"/>
              </w:rPr>
              <w:t>в</w:t>
            </w:r>
            <w:r w:rsidRPr="00D146B9">
              <w:rPr>
                <w:rFonts w:eastAsia="String not found: ID_DEFAULT_FO"/>
                <w:color w:val="000000"/>
              </w:rPr>
              <w:t xml:space="preserve">нутренние нормативные документы </w:t>
            </w:r>
            <w:r>
              <w:rPr>
                <w:rFonts w:eastAsia="String not found: ID_DEFAULT_FO"/>
                <w:color w:val="000000"/>
              </w:rPr>
              <w:t>Принимающей стороны</w:t>
            </w:r>
            <w:r w:rsidRPr="00D146B9">
              <w:rPr>
                <w:rFonts w:eastAsia="String not found: ID_DEFAULT_FO"/>
                <w:color w:val="000000"/>
              </w:rPr>
              <w:t xml:space="preserve"> по охране труда, промышленной, пожарной и экологической безопасности;</w:t>
            </w:r>
          </w:p>
          <w:p w14:paraId="18E1FDA0" w14:textId="4B4CE84A" w:rsidR="00EB1AD1" w:rsidRPr="00EB1AD1" w:rsidRDefault="00764A02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• Требования международных стандартов ISO 14001 и ISO 45001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0833F50E" w14:textId="30CBA9EF" w:rsidR="00855FBD" w:rsidRPr="005202D7" w:rsidRDefault="00EB1AD1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rFonts w:eastAsia="String not found: ID_DEFAULT_FO"/>
                <w:color w:val="000000"/>
                <w:lang w:val="ru-RU" w:eastAsia="ru-RU"/>
              </w:rPr>
              <w:t>Работник обязан соблюдать правила охраны труда, техники безопасности, пожарной безопасности и охраны окружающей среды при выполнении должностных обязанностей.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4EDDE2E5" w:rsidR="00855FBD" w:rsidRPr="005202D7" w:rsidRDefault="00464631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D155F7" w:rsidRPr="00620257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1266F278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D155F7" w:rsidRPr="00620257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1270ACC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07A11734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4A03CF40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10430241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Не требуется  </w:t>
            </w:r>
          </w:p>
        </w:tc>
      </w:tr>
      <w:tr w:rsidR="005202D7" w:rsidRPr="0034731B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C2665E3" w14:textId="10514020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Уборщик прилегающей территории должен знать:</w:t>
            </w:r>
          </w:p>
          <w:p w14:paraId="181FB6B8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• правила содержания и уборки прилегающих территорий, тротуаров, пешеходных дорожек и дворовых зон;</w:t>
            </w:r>
          </w:p>
          <w:p w14:paraId="13B1710F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• устройство и назначение применяемого уборочного инвентаря и оборудования;</w:t>
            </w:r>
          </w:p>
          <w:p w14:paraId="194B197A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lastRenderedPageBreak/>
              <w:t>• правила безопасного выполнения работ по уборке территории, в том числе в зимний период (снег, наледь);</w:t>
            </w:r>
          </w:p>
          <w:p w14:paraId="711D2CAB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• правила применения и безопасного использования инвентаря, реагентов и других средств, применяемых при уборке территории;</w:t>
            </w:r>
          </w:p>
          <w:p w14:paraId="074783AD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• структуру организации и режим работы подразделений;</w:t>
            </w:r>
          </w:p>
          <w:p w14:paraId="5D933885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• основы трудового законодательства Республики Казахстан;</w:t>
            </w:r>
          </w:p>
          <w:p w14:paraId="73EC3AC1" w14:textId="77777777" w:rsidR="00EB1AD1" w:rsidRPr="00EB1AD1" w:rsidRDefault="00EB1AD1" w:rsidP="0034731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EB1AD1">
              <w:rPr>
                <w:rFonts w:eastAsia="String not found: ID_DEFAULT_FO"/>
                <w:lang w:val="ru-RU"/>
              </w:rPr>
              <w:t>• Правила внутреннего трудового распорядка;</w:t>
            </w:r>
          </w:p>
          <w:p w14:paraId="772ADDD2" w14:textId="5F742B8A" w:rsidR="005202D7" w:rsidRPr="00332EF6" w:rsidRDefault="00EB1AD1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rFonts w:eastAsia="String not found: ID_DEFAULT_FO"/>
                <w:lang w:val="ru-RU"/>
              </w:rPr>
              <w:t>• правила и нормы охраны труда, техники безопасности, пожарной безопасности и охраны окружающей среды</w:t>
            </w:r>
            <w:r>
              <w:rPr>
                <w:rFonts w:eastAsia="String not found: ID_DEFAULT_FO"/>
                <w:lang w:val="ru-RU"/>
              </w:rPr>
              <w:t>.</w:t>
            </w:r>
          </w:p>
        </w:tc>
      </w:tr>
      <w:tr w:rsidR="005202D7" w:rsidRPr="00D155F7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7777777" w:rsidR="005202D7" w:rsidRPr="005202D7" w:rsidRDefault="005202D7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Лицензии, сертификаты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2483F0A9" w:rsidR="005202D7" w:rsidRPr="005202D7" w:rsidRDefault="001860DA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5202D7" w:rsidRPr="00D155F7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74B44D92" w:rsidR="005202D7" w:rsidRPr="005202D7" w:rsidRDefault="001860DA" w:rsidP="0034731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</w:tbl>
    <w:p w14:paraId="51FB14EB" w14:textId="77777777" w:rsidR="005202D7" w:rsidRPr="005202D7" w:rsidRDefault="005202D7" w:rsidP="0034731B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34731B">
      <w:pPr>
        <w:numPr>
          <w:ilvl w:val="0"/>
          <w:numId w:val="29"/>
        </w:numPr>
        <w:tabs>
          <w:tab w:val="left" w:pos="284"/>
        </w:tabs>
        <w:ind w:left="0" w:firstLineChars="0" w:firstLine="0"/>
        <w:jc w:val="both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EB1AD1" w:rsidRPr="0034731B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15AD11B8" w:rsidR="00EB1AD1" w:rsidRPr="005202D7" w:rsidRDefault="00EB1AD1" w:rsidP="0034731B">
            <w:pPr>
              <w:numPr>
                <w:ilvl w:val="1"/>
                <w:numId w:val="29"/>
              </w:numPr>
              <w:tabs>
                <w:tab w:val="left" w:pos="0"/>
                <w:tab w:val="left" w:pos="1276"/>
              </w:tabs>
              <w:ind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>Обеспечивает поддержание надлежащего санитарного состояния и порядка на закрепленной территории</w:t>
            </w:r>
            <w:r w:rsidR="00764A02">
              <w:rPr>
                <w:lang w:val="ru-RU"/>
              </w:rPr>
              <w:t>:</w:t>
            </w:r>
            <w:r w:rsidR="00764A02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764A02">
              <w:rPr>
                <w:rFonts w:eastAsia="String not found: ID_DEFAULT_FO"/>
                <w:color w:val="000000"/>
                <w:lang w:val="ru-RU" w:eastAsia="ru-RU"/>
              </w:rPr>
              <w:t xml:space="preserve">территории, прилегающей к административному зданию Принимающей стороны, </w:t>
            </w:r>
            <w:r w:rsidR="00764A02" w:rsidRPr="00620257">
              <w:rPr>
                <w:color w:val="333333"/>
                <w:lang w:val="ru-RU" w:eastAsia="ru-RU"/>
              </w:rPr>
              <w:t>расположенно</w:t>
            </w:r>
            <w:r w:rsidR="00764A02">
              <w:rPr>
                <w:color w:val="333333"/>
                <w:lang w:val="ru-RU" w:eastAsia="ru-RU"/>
              </w:rPr>
              <w:t>му</w:t>
            </w:r>
            <w:r w:rsidR="00764A02" w:rsidRPr="00620257">
              <w:rPr>
                <w:color w:val="333333"/>
                <w:lang w:val="ru-RU" w:eastAsia="ru-RU"/>
              </w:rPr>
              <w:t xml:space="preserve"> по адресу: г. Алматы, ул. </w:t>
            </w:r>
            <w:proofErr w:type="spellStart"/>
            <w:r w:rsidR="00764A02" w:rsidRPr="00620257">
              <w:rPr>
                <w:color w:val="333333"/>
                <w:lang w:val="ru-RU" w:eastAsia="ru-RU"/>
              </w:rPr>
              <w:t>Богенба</w:t>
            </w:r>
            <w:r w:rsidR="00764A02">
              <w:rPr>
                <w:color w:val="333333"/>
                <w:lang w:val="ru-RU" w:eastAsia="ru-RU"/>
              </w:rPr>
              <w:t>й</w:t>
            </w:r>
            <w:proofErr w:type="spellEnd"/>
            <w:r w:rsidR="00764A02">
              <w:rPr>
                <w:color w:val="333333"/>
                <w:lang w:val="ru-RU" w:eastAsia="ru-RU"/>
              </w:rPr>
              <w:t xml:space="preserve"> батыра,</w:t>
            </w:r>
            <w:r w:rsidR="00764A02" w:rsidRPr="00620257">
              <w:rPr>
                <w:color w:val="333333"/>
                <w:lang w:val="ru-RU" w:eastAsia="ru-RU"/>
              </w:rPr>
              <w:t xml:space="preserve"> </w:t>
            </w:r>
            <w:r w:rsidR="00764A02" w:rsidRPr="0034731B">
              <w:rPr>
                <w:color w:val="333333"/>
                <w:lang w:val="ru-RU" w:eastAsia="ru-RU"/>
              </w:rPr>
              <w:t>168/42</w:t>
            </w:r>
            <w:r w:rsidR="00764A02">
              <w:rPr>
                <w:color w:val="333333"/>
                <w:lang w:val="ru-RU" w:eastAsia="ru-RU"/>
              </w:rPr>
              <w:t xml:space="preserve"> (</w:t>
            </w:r>
            <w:r w:rsidR="00764A02" w:rsidRPr="0034731B">
              <w:rPr>
                <w:color w:val="333333"/>
                <w:lang w:val="ru-RU" w:eastAsia="ru-RU"/>
              </w:rPr>
              <w:t>4-х этажное административное здание</w:t>
            </w:r>
            <w:r w:rsidR="00764A02">
              <w:rPr>
                <w:color w:val="333333"/>
                <w:lang w:val="ru-RU" w:eastAsia="ru-RU"/>
              </w:rPr>
              <w:t xml:space="preserve">, </w:t>
            </w:r>
            <w:r w:rsidR="00764A02" w:rsidRPr="0034731B">
              <w:rPr>
                <w:color w:val="333333"/>
                <w:lang w:val="ru-RU" w:eastAsia="ru-RU"/>
              </w:rPr>
              <w:t>кадастровый номер 20:311:009:004:9:5</w:t>
            </w:r>
            <w:r w:rsidR="00764A02">
              <w:rPr>
                <w:color w:val="333333"/>
                <w:lang w:val="ru-RU" w:eastAsia="ru-RU"/>
              </w:rPr>
              <w:t>)</w:t>
            </w:r>
            <w:r w:rsidR="00764A02" w:rsidRPr="0034731B">
              <w:rPr>
                <w:color w:val="333333"/>
                <w:lang w:val="ru-RU" w:eastAsia="ru-RU"/>
              </w:rPr>
              <w:t>.</w:t>
            </w:r>
          </w:p>
        </w:tc>
      </w:tr>
      <w:tr w:rsidR="00EB1AD1" w:rsidRPr="0034731B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5D2F1575" w:rsidR="00EB1AD1" w:rsidRPr="005202D7" w:rsidRDefault="00EB1AD1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 xml:space="preserve"> Осуществляет уборку закрепленной территории (двор</w:t>
            </w:r>
            <w:r w:rsidR="00764A02">
              <w:rPr>
                <w:lang w:val="ru-RU"/>
              </w:rPr>
              <w:t>а</w:t>
            </w:r>
            <w:r w:rsidRPr="00EB1AD1">
              <w:rPr>
                <w:lang w:val="ru-RU"/>
              </w:rPr>
              <w:t>, тротуаров, пешеходных дорожек, подъездных путей и иных прилегающих участков).</w:t>
            </w:r>
          </w:p>
        </w:tc>
      </w:tr>
      <w:tr w:rsidR="00EB1AD1" w:rsidRPr="0034731B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591C60BB" w:rsidR="00EB1AD1" w:rsidRPr="005202D7" w:rsidRDefault="00EB1AD1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>Производит подметание, сбор мусора, удаление пыли и загрязнений с поверхности территории, при необходимости выполняет ручную уборку с использованием уборочного инвентаря.</w:t>
            </w:r>
          </w:p>
        </w:tc>
      </w:tr>
      <w:tr w:rsidR="00EB1AD1" w:rsidRPr="0034731B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5EE3EECD" w:rsidR="00EB1AD1" w:rsidRDefault="00EB1AD1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>Очищает урны от мусора, производит их очистку и установку мусора в специально отведенные места.</w:t>
            </w:r>
          </w:p>
        </w:tc>
      </w:tr>
      <w:tr w:rsidR="00EB1AD1" w:rsidRPr="0034731B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04E8EAD3" w:rsidR="00EB1AD1" w:rsidRDefault="00EB1AD1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 xml:space="preserve"> Выполняет работы по очистке территории от снега и наледи в зимний период, применяет противогололедные материалы при необходимости.</w:t>
            </w:r>
          </w:p>
        </w:tc>
      </w:tr>
      <w:tr w:rsidR="00EB1AD1" w:rsidRPr="0034731B" w14:paraId="6D38776B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6087334" w14:textId="4E1800CF" w:rsidR="00EB1AD1" w:rsidRDefault="00EB1AD1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>Соблюдает правила санитарии и гигиены при выполнении работ, обеспечивает содержание закрепленной территории в чистоте и порядке.</w:t>
            </w:r>
          </w:p>
        </w:tc>
      </w:tr>
      <w:tr w:rsidR="00EB1AD1" w:rsidRPr="0034731B" w14:paraId="795F2717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3E3E3E2" w14:textId="77777777" w:rsidR="00EB1AD1" w:rsidRPr="00764A02" w:rsidRDefault="00EB1AD1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B1AD1">
              <w:rPr>
                <w:lang w:val="ru-RU"/>
              </w:rPr>
              <w:t xml:space="preserve"> Соблюдает требования охраны труда, техники безопасности, пожарной безопасности и охраны окружающей среды при выполнении должностных обязанностей</w:t>
            </w:r>
            <w:r w:rsidR="00764A02">
              <w:rPr>
                <w:lang w:val="ru-RU"/>
              </w:rPr>
              <w:t>.</w:t>
            </w:r>
          </w:p>
          <w:p w14:paraId="248765F5" w14:textId="7912B74B" w:rsidR="00764A02" w:rsidRDefault="00AA15A0" w:rsidP="0034731B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764A02" w:rsidRPr="00AE68F6">
              <w:rPr>
                <w:sz w:val="22"/>
                <w:szCs w:val="22"/>
                <w:lang w:val="ru-RU"/>
              </w:rPr>
              <w:t xml:space="preserve">Выполнять иные функции и обязанности, возложенные на него </w:t>
            </w:r>
            <w:r w:rsidR="00764A02">
              <w:rPr>
                <w:sz w:val="22"/>
                <w:szCs w:val="22"/>
                <w:lang w:val="ru-RU"/>
              </w:rPr>
              <w:t>начальником отдела материально-технического обеспечения,</w:t>
            </w:r>
            <w:r w:rsidR="00764A02" w:rsidRPr="00AE68F6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 w:rsidR="00764A02">
              <w:rPr>
                <w:sz w:val="22"/>
                <w:szCs w:val="22"/>
                <w:lang w:val="ru-RU"/>
              </w:rPr>
              <w:t>его функциональных обязанностей</w:t>
            </w:r>
            <w:r>
              <w:rPr>
                <w:sz w:val="22"/>
                <w:szCs w:val="22"/>
                <w:lang w:val="ru-RU"/>
              </w:rPr>
              <w:t>.</w:t>
            </w:r>
            <w:bookmarkStart w:id="3" w:name="_GoBack"/>
            <w:bookmarkEnd w:id="3"/>
          </w:p>
        </w:tc>
      </w:tr>
    </w:tbl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34731B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4CCFB5" w14:textId="77777777" w:rsidR="0034731B" w:rsidRPr="005202D7" w:rsidRDefault="0034731B" w:rsidP="0034731B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50C93B3E" w14:textId="77777777" w:rsidR="0034731B" w:rsidRPr="005202D7" w:rsidRDefault="0034731B" w:rsidP="0034731B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52F28BA5" w14:textId="77777777" w:rsidR="0034731B" w:rsidRPr="005202D7" w:rsidRDefault="0034731B" w:rsidP="0034731B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3DE415C7" w14:textId="77777777" w:rsidR="0034731B" w:rsidRPr="005202D7" w:rsidRDefault="0034731B" w:rsidP="0034731B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72244F27" w14:textId="77777777" w:rsidR="0034731B" w:rsidRPr="00AE68F6" w:rsidRDefault="0034731B" w:rsidP="0034731B">
            <w:pPr>
              <w:pStyle w:val="aff6"/>
              <w:widowControl w:val="0"/>
              <w:numPr>
                <w:ilvl w:val="2"/>
                <w:numId w:val="37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lastRenderedPageBreak/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75FD7F87" w:rsidR="005202D7" w:rsidRPr="005202D7" w:rsidRDefault="0034731B" w:rsidP="0034731B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34731B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C9D9148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53DB4B00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1ED922A8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0B1350D7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7F10F85B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4914BA5D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3B3E4CA4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600EF4A9" w14:textId="77777777" w:rsidR="0034731B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38CCE35E" w14:textId="77777777" w:rsidR="0034731B" w:rsidRPr="00AE68F6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273B5D2C" w:rsidR="005202D7" w:rsidRPr="005202D7" w:rsidRDefault="0034731B" w:rsidP="0034731B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lastRenderedPageBreak/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0E4CE6B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373C191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79BE8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53760B57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30C8600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27D6E24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0F7212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BF2630" w14:textId="5C87D3D5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1D68431" w14:textId="7D9A48A1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4A454" w14:textId="77777777" w:rsidR="00A209B2" w:rsidRDefault="00A209B2" w:rsidP="0038180B">
      <w:pPr>
        <w:ind w:firstLine="1702"/>
      </w:pPr>
      <w:r>
        <w:separator/>
      </w:r>
    </w:p>
  </w:endnote>
  <w:endnote w:type="continuationSeparator" w:id="0">
    <w:p w14:paraId="2CD7EDD9" w14:textId="77777777" w:rsidR="00A209B2" w:rsidRDefault="00A209B2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ABA5" w14:textId="77777777" w:rsidR="00A209B2" w:rsidRDefault="00A209B2" w:rsidP="0038180B">
      <w:pPr>
        <w:ind w:firstLine="1702"/>
      </w:pPr>
      <w:r>
        <w:separator/>
      </w:r>
    </w:p>
  </w:footnote>
  <w:footnote w:type="continuationSeparator" w:id="0">
    <w:p w14:paraId="0C2D14DD" w14:textId="77777777" w:rsidR="00A209B2" w:rsidRDefault="00A209B2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34731B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7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0"/>
  </w:num>
  <w:num w:numId="5">
    <w:abstractNumId w:val="2"/>
  </w:num>
  <w:num w:numId="6">
    <w:abstractNumId w:val="26"/>
  </w:num>
  <w:num w:numId="7">
    <w:abstractNumId w:val="32"/>
  </w:num>
  <w:num w:numId="8">
    <w:abstractNumId w:val="16"/>
  </w:num>
  <w:num w:numId="9">
    <w:abstractNumId w:val="2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5"/>
  </w:num>
  <w:num w:numId="18">
    <w:abstractNumId w:val="1"/>
  </w:num>
  <w:num w:numId="19">
    <w:abstractNumId w:val="34"/>
  </w:num>
  <w:num w:numId="20">
    <w:abstractNumId w:val="10"/>
  </w:num>
  <w:num w:numId="21">
    <w:abstractNumId w:val="25"/>
  </w:num>
  <w:num w:numId="22">
    <w:abstractNumId w:val="28"/>
  </w:num>
  <w:num w:numId="23">
    <w:abstractNumId w:val="17"/>
  </w:num>
  <w:num w:numId="24">
    <w:abstractNumId w:val="30"/>
  </w:num>
  <w:num w:numId="25">
    <w:abstractNumId w:val="37"/>
  </w:num>
  <w:num w:numId="26">
    <w:abstractNumId w:val="36"/>
  </w:num>
  <w:num w:numId="27">
    <w:abstractNumId w:val="3"/>
  </w:num>
  <w:num w:numId="28">
    <w:abstractNumId w:val="12"/>
  </w:num>
  <w:num w:numId="29">
    <w:abstractNumId w:val="20"/>
  </w:num>
  <w:num w:numId="30">
    <w:abstractNumId w:val="27"/>
  </w:num>
  <w:num w:numId="31">
    <w:abstractNumId w:val="31"/>
  </w:num>
  <w:num w:numId="32">
    <w:abstractNumId w:val="29"/>
  </w:num>
  <w:num w:numId="33">
    <w:abstractNumId w:val="14"/>
  </w:num>
  <w:num w:numId="34">
    <w:abstractNumId w:val="19"/>
  </w:num>
  <w:num w:numId="35">
    <w:abstractNumId w:val="23"/>
  </w:num>
  <w:num w:numId="36">
    <w:abstractNumId w:val="8"/>
  </w:num>
  <w:num w:numId="37">
    <w:abstractNumId w:val="22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018"/>
    <w:rsid w:val="001A48EC"/>
    <w:rsid w:val="001A4D6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27BB5"/>
    <w:rsid w:val="002329E6"/>
    <w:rsid w:val="002338CC"/>
    <w:rsid w:val="00234A8E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17877"/>
    <w:rsid w:val="0032121A"/>
    <w:rsid w:val="0032176A"/>
    <w:rsid w:val="0032358C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31B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97A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02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75D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FAB"/>
    <w:rsid w:val="00A1738A"/>
    <w:rsid w:val="00A175A6"/>
    <w:rsid w:val="00A20460"/>
    <w:rsid w:val="00A209B2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5A0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46E2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54E5"/>
    <w:rsid w:val="00D155F7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9B8"/>
    <w:rsid w:val="00D61D4A"/>
    <w:rsid w:val="00D622E2"/>
    <w:rsid w:val="00D648CE"/>
    <w:rsid w:val="00D64933"/>
    <w:rsid w:val="00D64FED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26A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61B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1AD1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89D1-3334-4F6C-964B-35384D90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1008</Words>
  <Characters>7644</Characters>
  <Application>Microsoft Office Word</Application>
  <DocSecurity>0</DocSecurity>
  <Lines>283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4</cp:revision>
  <cp:lastPrinted>2026-05-19T08:27:00Z</cp:lastPrinted>
  <dcterms:created xsi:type="dcterms:W3CDTF">2026-06-10T09:30:00Z</dcterms:created>
  <dcterms:modified xsi:type="dcterms:W3CDTF">2026-06-17T08:46:00Z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