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69DF9C" w14:textId="77777777" w:rsidR="00CA30D6" w:rsidRPr="00602176" w:rsidRDefault="00CA30D6" w:rsidP="00CA30D6">
      <w:pPr>
        <w:ind w:firstLineChars="0" w:firstLine="0"/>
        <w:jc w:val="center"/>
        <w:rPr>
          <w:rFonts w:eastAsiaTheme="minorHAnsi"/>
          <w:b/>
          <w:lang w:val="ru-RU"/>
        </w:rPr>
      </w:pPr>
      <w:r w:rsidRPr="00602176">
        <w:rPr>
          <w:rFonts w:eastAsiaTheme="minorHAnsi"/>
          <w:b/>
          <w:lang w:val="ru-RU"/>
        </w:rPr>
        <w:t>КАЛЕНДАРНЫЙ ПЛАН</w:t>
      </w:r>
    </w:p>
    <w:p w14:paraId="1DC5229B" w14:textId="77777777" w:rsidR="00FB7753" w:rsidRPr="005C377C" w:rsidRDefault="00FB7753" w:rsidP="00FB7753">
      <w:pPr>
        <w:suppressAutoHyphens/>
        <w:spacing w:line="276" w:lineRule="auto"/>
        <w:ind w:left="360" w:firstLineChars="0" w:firstLine="0"/>
        <w:jc w:val="center"/>
        <w:rPr>
          <w:b/>
          <w:lang w:val="ru-RU"/>
        </w:rPr>
      </w:pPr>
      <w:bookmarkStart w:id="0" w:name="_Hlk182316259"/>
      <w:r w:rsidRPr="00661A8C">
        <w:rPr>
          <w:b/>
          <w:lang w:val="ru-RU"/>
        </w:rPr>
        <w:t xml:space="preserve">на </w:t>
      </w:r>
      <w:r>
        <w:rPr>
          <w:b/>
          <w:lang w:val="ru-RU"/>
        </w:rPr>
        <w:t>оказание</w:t>
      </w:r>
      <w:r w:rsidRPr="00661A8C">
        <w:rPr>
          <w:b/>
          <w:lang w:val="ru-RU"/>
        </w:rPr>
        <w:t xml:space="preserve"> консультационных услуг по вопросам</w:t>
      </w:r>
      <w:bookmarkEnd w:id="0"/>
      <w:r>
        <w:rPr>
          <w:b/>
          <w:lang w:val="ru-RU"/>
        </w:rPr>
        <w:t xml:space="preserve"> </w:t>
      </w:r>
      <w:r w:rsidRPr="00845AA4">
        <w:rPr>
          <w:b/>
          <w:lang w:val="ru-RU"/>
        </w:rPr>
        <w:t>разработки аппаратурно-технологической схемы участка по получению перрената аммония технической чистоты из технологического раствора рудника «</w:t>
      </w:r>
      <w:proofErr w:type="spellStart"/>
      <w:r w:rsidRPr="00845AA4">
        <w:rPr>
          <w:b/>
          <w:lang w:val="ru-RU"/>
        </w:rPr>
        <w:t>Акдала</w:t>
      </w:r>
      <w:proofErr w:type="spellEnd"/>
      <w:r w:rsidRPr="00845AA4">
        <w:rPr>
          <w:b/>
          <w:lang w:val="ru-RU"/>
        </w:rPr>
        <w:t>» для дальнейшей разработки проектно-конструкторской документации участка.</w:t>
      </w:r>
    </w:p>
    <w:p w14:paraId="28B452A4" w14:textId="4C22E56E" w:rsidR="00CA30D6" w:rsidRPr="005C377C" w:rsidRDefault="00CA30D6" w:rsidP="00CA30D6">
      <w:pPr>
        <w:ind w:firstLineChars="0" w:firstLine="0"/>
        <w:jc w:val="center"/>
        <w:rPr>
          <w:rFonts w:eastAsiaTheme="majorEastAsia"/>
          <w:bCs/>
          <w:kern w:val="24"/>
          <w:szCs w:val="22"/>
          <w:lang w:val="ru-RU"/>
        </w:rPr>
      </w:pPr>
      <w:bookmarkStart w:id="1" w:name="_GoBack"/>
      <w:bookmarkEnd w:id="1"/>
    </w:p>
    <w:p w14:paraId="28D337DE" w14:textId="77777777" w:rsidR="00CA30D6" w:rsidRPr="005C377C" w:rsidRDefault="00CA30D6" w:rsidP="00CA30D6">
      <w:pPr>
        <w:ind w:firstLineChars="0" w:firstLine="0"/>
        <w:jc w:val="center"/>
        <w:rPr>
          <w:rFonts w:eastAsiaTheme="minorHAnsi"/>
          <w:lang w:val="ru-RU"/>
        </w:rPr>
      </w:pPr>
    </w:p>
    <w:tbl>
      <w:tblPr>
        <w:tblStyle w:val="1"/>
        <w:tblW w:w="15432" w:type="dxa"/>
        <w:tblInd w:w="-289" w:type="dxa"/>
        <w:tblLayout w:type="fixed"/>
        <w:tblLook w:val="04A0" w:firstRow="1" w:lastRow="0" w:firstColumn="1" w:lastColumn="0" w:noHBand="0" w:noVBand="1"/>
      </w:tblPr>
      <w:tblGrid>
        <w:gridCol w:w="993"/>
        <w:gridCol w:w="4805"/>
        <w:gridCol w:w="1999"/>
        <w:gridCol w:w="1985"/>
        <w:gridCol w:w="3118"/>
        <w:gridCol w:w="2532"/>
      </w:tblGrid>
      <w:tr w:rsidR="00A66933" w:rsidRPr="00F01F7C" w14:paraId="72A495ED" w14:textId="77777777" w:rsidTr="004E1C37">
        <w:trPr>
          <w:trHeight w:val="1122"/>
        </w:trPr>
        <w:tc>
          <w:tcPr>
            <w:tcW w:w="993" w:type="dxa"/>
            <w:vAlign w:val="center"/>
          </w:tcPr>
          <w:p w14:paraId="08CECA4C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№</w:t>
            </w:r>
          </w:p>
          <w:p w14:paraId="00338AEC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п/п</w:t>
            </w:r>
          </w:p>
          <w:p w14:paraId="546533E2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(этапа)</w:t>
            </w:r>
          </w:p>
        </w:tc>
        <w:tc>
          <w:tcPr>
            <w:tcW w:w="4805" w:type="dxa"/>
            <w:vAlign w:val="center"/>
          </w:tcPr>
          <w:p w14:paraId="49844F20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Наименование этапа/вида Услуг</w:t>
            </w:r>
          </w:p>
        </w:tc>
        <w:tc>
          <w:tcPr>
            <w:tcW w:w="1999" w:type="dxa"/>
            <w:vAlign w:val="center"/>
          </w:tcPr>
          <w:p w14:paraId="73DC67AC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Сроки</w:t>
            </w:r>
          </w:p>
          <w:p w14:paraId="698224A6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оказания</w:t>
            </w:r>
          </w:p>
        </w:tc>
        <w:tc>
          <w:tcPr>
            <w:tcW w:w="1985" w:type="dxa"/>
            <w:vAlign w:val="center"/>
          </w:tcPr>
          <w:p w14:paraId="40C4D530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 xml:space="preserve">Стоимость Услуг, </w:t>
            </w:r>
            <w:proofErr w:type="spellStart"/>
            <w:r w:rsidRPr="00F01F7C">
              <w:rPr>
                <w:b/>
                <w:lang w:val="ru-RU"/>
              </w:rPr>
              <w:t>тг</w:t>
            </w:r>
            <w:proofErr w:type="spellEnd"/>
          </w:p>
        </w:tc>
        <w:tc>
          <w:tcPr>
            <w:tcW w:w="3118" w:type="dxa"/>
            <w:vAlign w:val="center"/>
          </w:tcPr>
          <w:p w14:paraId="5A3366F5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Ожидаемые</w:t>
            </w:r>
          </w:p>
          <w:p w14:paraId="01019AA7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результаты</w:t>
            </w:r>
          </w:p>
        </w:tc>
        <w:tc>
          <w:tcPr>
            <w:tcW w:w="2532" w:type="dxa"/>
          </w:tcPr>
          <w:p w14:paraId="35969D62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</w:p>
          <w:p w14:paraId="6E209297" w14:textId="77777777" w:rsidR="00A66933" w:rsidRPr="00F01F7C" w:rsidRDefault="00A66933" w:rsidP="004E1C37">
            <w:pPr>
              <w:ind w:firstLineChars="0" w:firstLine="0"/>
              <w:jc w:val="center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>Отчётные документы</w:t>
            </w:r>
          </w:p>
        </w:tc>
      </w:tr>
      <w:tr w:rsidR="00A66933" w:rsidRPr="00FB7753" w14:paraId="41128E43" w14:textId="77777777" w:rsidTr="004E1C37">
        <w:trPr>
          <w:trHeight w:val="415"/>
        </w:trPr>
        <w:tc>
          <w:tcPr>
            <w:tcW w:w="993" w:type="dxa"/>
            <w:vAlign w:val="center"/>
          </w:tcPr>
          <w:p w14:paraId="2F1894AB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 w:rsidRPr="00F01F7C">
              <w:rPr>
                <w:lang w:val="ru-RU"/>
              </w:rPr>
              <w:t>1</w:t>
            </w:r>
          </w:p>
        </w:tc>
        <w:tc>
          <w:tcPr>
            <w:tcW w:w="4805" w:type="dxa"/>
          </w:tcPr>
          <w:p w14:paraId="5D0C296E" w14:textId="77777777" w:rsidR="00A66933" w:rsidRPr="00F01F7C" w:rsidRDefault="00A66933" w:rsidP="004E1C37">
            <w:pPr>
              <w:autoSpaceDE w:val="0"/>
              <w:autoSpaceDN w:val="0"/>
              <w:adjustRightInd w:val="0"/>
              <w:ind w:firstLineChars="0" w:firstLine="0"/>
              <w:contextualSpacing/>
              <w:jc w:val="both"/>
              <w:rPr>
                <w:b/>
                <w:lang w:val="ru-RU"/>
              </w:rPr>
            </w:pPr>
            <w:r w:rsidRPr="00F01F7C">
              <w:rPr>
                <w:b/>
                <w:lang w:val="ru-RU"/>
              </w:rPr>
              <w:t xml:space="preserve">1 этап </w:t>
            </w:r>
          </w:p>
          <w:p w14:paraId="369E3B7A" w14:textId="77777777" w:rsidR="00A66933" w:rsidRDefault="00A66933" w:rsidP="004E1C37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bCs/>
                <w:lang w:val="ru-RU"/>
              </w:rPr>
            </w:pPr>
          </w:p>
          <w:p w14:paraId="6F5C7AFA" w14:textId="77777777" w:rsidR="00A66933" w:rsidRPr="00BE74BB" w:rsidRDefault="00A66933" w:rsidP="004E1C37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BE74BB">
              <w:rPr>
                <w:bCs/>
              </w:rPr>
              <w:t>Подготовка, анализ и интерпретация полученных результатов от укрупненно-лабораторных испытаний по жидкостной экстракции и реэкстракции.</w:t>
            </w:r>
          </w:p>
          <w:p w14:paraId="49E6C9D9" w14:textId="77777777" w:rsidR="00A66933" w:rsidRDefault="00A66933" w:rsidP="004E1C37">
            <w:pPr>
              <w:pStyle w:val="a4"/>
              <w:autoSpaceDE w:val="0"/>
              <w:autoSpaceDN w:val="0"/>
              <w:adjustRightInd w:val="0"/>
              <w:ind w:left="480"/>
              <w:jc w:val="both"/>
              <w:rPr>
                <w:bCs/>
              </w:rPr>
            </w:pPr>
          </w:p>
          <w:p w14:paraId="35DA5B94" w14:textId="77777777" w:rsidR="00A66933" w:rsidRDefault="00A66933" w:rsidP="004E1C37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Корректировка технологической схемы и исходной документации для инжиниринга опытно-промышленной установки</w:t>
            </w:r>
          </w:p>
          <w:p w14:paraId="14F81D20" w14:textId="77777777" w:rsidR="00A66933" w:rsidRDefault="00A66933" w:rsidP="004E1C37">
            <w:pPr>
              <w:pStyle w:val="a4"/>
              <w:autoSpaceDE w:val="0"/>
              <w:autoSpaceDN w:val="0"/>
              <w:adjustRightInd w:val="0"/>
              <w:ind w:left="480"/>
              <w:jc w:val="both"/>
              <w:rPr>
                <w:bCs/>
              </w:rPr>
            </w:pPr>
          </w:p>
          <w:p w14:paraId="0D821EBC" w14:textId="77777777" w:rsidR="00A66933" w:rsidRPr="00F20E4A" w:rsidRDefault="00A66933" w:rsidP="004E1C37">
            <w:pPr>
              <w:pStyle w:val="a4"/>
              <w:numPr>
                <w:ilvl w:val="1"/>
                <w:numId w:val="1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Подготовка исходной документации (технологическая схема, схема потоков, спецификации на основное оборудование, основные требования к установке и пр.) для инициирования работ по инжинирингу опытно-промышленной установки.</w:t>
            </w:r>
          </w:p>
        </w:tc>
        <w:tc>
          <w:tcPr>
            <w:tcW w:w="1999" w:type="dxa"/>
            <w:vAlign w:val="center"/>
          </w:tcPr>
          <w:p w14:paraId="53E1B80F" w14:textId="77777777" w:rsidR="00A66933" w:rsidRPr="00F01F7C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F01F7C">
              <w:rPr>
                <w:lang w:val="ru-RU"/>
              </w:rPr>
              <w:t>С даты подписания договора</w:t>
            </w:r>
          </w:p>
          <w:p w14:paraId="155F0645" w14:textId="77777777" w:rsidR="00A66933" w:rsidRPr="00F01F7C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F01F7C">
              <w:rPr>
                <w:lang w:val="ru-RU"/>
              </w:rPr>
              <w:t>до 30.0</w:t>
            </w:r>
            <w:r>
              <w:rPr>
                <w:lang w:val="ru-RU"/>
              </w:rPr>
              <w:t>5</w:t>
            </w:r>
            <w:r w:rsidRPr="00F01F7C">
              <w:rPr>
                <w:lang w:val="ru-RU"/>
              </w:rPr>
              <w:t>.2025 года</w:t>
            </w:r>
          </w:p>
        </w:tc>
        <w:tc>
          <w:tcPr>
            <w:tcW w:w="1985" w:type="dxa"/>
            <w:vAlign w:val="center"/>
          </w:tcPr>
          <w:p w14:paraId="79805157" w14:textId="77777777" w:rsidR="00A66933" w:rsidRPr="00A66933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A66933">
              <w:rPr>
                <w:lang w:val="ru-RU"/>
              </w:rPr>
              <w:t>450 500</w:t>
            </w:r>
          </w:p>
        </w:tc>
        <w:tc>
          <w:tcPr>
            <w:tcW w:w="3118" w:type="dxa"/>
            <w:vAlign w:val="center"/>
          </w:tcPr>
          <w:p w14:paraId="4ABD735C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1. Выявление оптимальных режимных параметров жидкостной экстракции и реэкстракции в рамках разработанной технологии извлечения рения</w:t>
            </w:r>
          </w:p>
          <w:p w14:paraId="60FF7AE5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</w:p>
          <w:p w14:paraId="441A814D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CD71D2">
              <w:rPr>
                <w:bCs/>
                <w:lang w:val="ru-RU"/>
              </w:rPr>
              <w:t>Исходн</w:t>
            </w:r>
            <w:r>
              <w:rPr>
                <w:bCs/>
                <w:lang w:val="ru-RU"/>
              </w:rPr>
              <w:t>ая</w:t>
            </w:r>
            <w:r w:rsidRPr="00CD71D2">
              <w:rPr>
                <w:bCs/>
                <w:lang w:val="ru-RU"/>
              </w:rPr>
              <w:t xml:space="preserve"> документации для</w:t>
            </w:r>
            <w:r>
              <w:rPr>
                <w:bCs/>
                <w:lang w:val="ru-RU"/>
              </w:rPr>
              <w:t xml:space="preserve"> </w:t>
            </w:r>
            <w:r w:rsidRPr="000A3DF7">
              <w:rPr>
                <w:bCs/>
                <w:lang w:val="ru-RU"/>
              </w:rPr>
              <w:t>инициирования работ по</w:t>
            </w:r>
            <w:r w:rsidRPr="00CD71D2">
              <w:rPr>
                <w:bCs/>
                <w:lang w:val="ru-RU"/>
              </w:rPr>
              <w:t xml:space="preserve"> инжиниринг</w:t>
            </w:r>
            <w:r>
              <w:rPr>
                <w:bCs/>
                <w:lang w:val="ru-RU"/>
              </w:rPr>
              <w:t>у</w:t>
            </w:r>
            <w:r w:rsidRPr="00CD71D2">
              <w:rPr>
                <w:bCs/>
                <w:lang w:val="ru-RU"/>
              </w:rPr>
              <w:t xml:space="preserve"> опытно-промышленной установки</w:t>
            </w:r>
          </w:p>
        </w:tc>
        <w:tc>
          <w:tcPr>
            <w:tcW w:w="2532" w:type="dxa"/>
            <w:vAlign w:val="center"/>
          </w:tcPr>
          <w:p w14:paraId="47DF4635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F01F7C">
              <w:rPr>
                <w:lang w:val="ru-RU"/>
              </w:rPr>
              <w:t>Отчет об оказании услуг;</w:t>
            </w:r>
          </w:p>
          <w:p w14:paraId="5B9533EC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</w:p>
          <w:p w14:paraId="05F5C851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F01F7C">
              <w:rPr>
                <w:lang w:val="ru-RU"/>
              </w:rPr>
              <w:t>Акт оказанных услуг</w:t>
            </w:r>
          </w:p>
        </w:tc>
      </w:tr>
      <w:tr w:rsidR="00A66933" w:rsidRPr="00FB7753" w14:paraId="6F24FADC" w14:textId="77777777" w:rsidTr="004E1C37">
        <w:trPr>
          <w:trHeight w:val="456"/>
        </w:trPr>
        <w:tc>
          <w:tcPr>
            <w:tcW w:w="993" w:type="dxa"/>
            <w:vAlign w:val="center"/>
          </w:tcPr>
          <w:p w14:paraId="7FE87B13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 w:rsidRPr="00F01F7C">
              <w:rPr>
                <w:lang w:val="ru-RU"/>
              </w:rPr>
              <w:t>2</w:t>
            </w:r>
          </w:p>
        </w:tc>
        <w:tc>
          <w:tcPr>
            <w:tcW w:w="4805" w:type="dxa"/>
            <w:vAlign w:val="center"/>
          </w:tcPr>
          <w:p w14:paraId="14C686D5" w14:textId="77777777" w:rsidR="00A66933" w:rsidRPr="00F01F7C" w:rsidRDefault="00A66933" w:rsidP="004E1C37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b/>
                <w:bCs/>
                <w:lang w:val="ru-RU"/>
              </w:rPr>
            </w:pPr>
            <w:r w:rsidRPr="00F01F7C">
              <w:rPr>
                <w:b/>
                <w:bCs/>
                <w:lang w:val="ru-RU"/>
              </w:rPr>
              <w:t xml:space="preserve">2 этап </w:t>
            </w:r>
          </w:p>
          <w:p w14:paraId="1F2F67D5" w14:textId="77777777" w:rsidR="00A66933" w:rsidRDefault="00A66933" w:rsidP="004E1C37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bCs/>
                <w:lang w:val="ru-RU"/>
              </w:rPr>
            </w:pPr>
          </w:p>
          <w:p w14:paraId="78AF10AC" w14:textId="77777777" w:rsidR="00A66933" w:rsidRDefault="00A66933" w:rsidP="004E1C3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E64503">
              <w:rPr>
                <w:bCs/>
              </w:rPr>
              <w:t>Сопровождение и контроль процесса инжиниринга опытно-промышленной установк</w:t>
            </w:r>
            <w:r>
              <w:rPr>
                <w:bCs/>
              </w:rPr>
              <w:t>и</w:t>
            </w:r>
            <w:r w:rsidRPr="00E64503">
              <w:rPr>
                <w:bCs/>
              </w:rPr>
              <w:t xml:space="preserve"> с целью соответствия</w:t>
            </w:r>
            <w:r>
              <w:rPr>
                <w:bCs/>
              </w:rPr>
              <w:t xml:space="preserve"> </w:t>
            </w:r>
            <w:r>
              <w:rPr>
                <w:bCs/>
              </w:rPr>
              <w:lastRenderedPageBreak/>
              <w:t xml:space="preserve">заданным </w:t>
            </w:r>
            <w:r w:rsidRPr="00E64503">
              <w:rPr>
                <w:bCs/>
              </w:rPr>
              <w:t>требованиям</w:t>
            </w:r>
            <w:r>
              <w:rPr>
                <w:bCs/>
              </w:rPr>
              <w:t xml:space="preserve"> и</w:t>
            </w:r>
            <w:r w:rsidRPr="00E64503">
              <w:rPr>
                <w:bCs/>
              </w:rPr>
              <w:t xml:space="preserve"> спецификациям</w:t>
            </w:r>
            <w:r>
              <w:rPr>
                <w:bCs/>
              </w:rPr>
              <w:t>, а также графику выполнения работ</w:t>
            </w:r>
            <w:r w:rsidRPr="00E64503">
              <w:rPr>
                <w:bCs/>
              </w:rPr>
              <w:t xml:space="preserve"> </w:t>
            </w:r>
          </w:p>
          <w:p w14:paraId="6F1F7C76" w14:textId="77777777" w:rsidR="00A66933" w:rsidRDefault="00A66933" w:rsidP="004E1C37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  <w:p w14:paraId="25F69CF3" w14:textId="77777777" w:rsidR="00A66933" w:rsidRDefault="00A66933" w:rsidP="004E1C3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Содействие в определении оптимальных технических решений, обеспечивающих наиболее эффективную, надёжную и безопасную работу установки</w:t>
            </w:r>
          </w:p>
          <w:p w14:paraId="00EFE747" w14:textId="77777777" w:rsidR="00A66933" w:rsidRPr="00A07473" w:rsidRDefault="00A66933" w:rsidP="004E1C37">
            <w:pPr>
              <w:pStyle w:val="a4"/>
              <w:rPr>
                <w:bCs/>
              </w:rPr>
            </w:pPr>
          </w:p>
          <w:p w14:paraId="0E884FD6" w14:textId="77777777" w:rsidR="00A66933" w:rsidRDefault="00A66933" w:rsidP="004E1C3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Рассмотрение и согласование инжиниринговой документации </w:t>
            </w:r>
          </w:p>
          <w:p w14:paraId="1E6B6B55" w14:textId="77777777" w:rsidR="00A66933" w:rsidRPr="007D701B" w:rsidRDefault="00A66933" w:rsidP="004E1C37">
            <w:pPr>
              <w:pStyle w:val="a4"/>
              <w:rPr>
                <w:bCs/>
              </w:rPr>
            </w:pPr>
          </w:p>
          <w:p w14:paraId="1A016FC4" w14:textId="77777777" w:rsidR="00A66933" w:rsidRPr="00785C77" w:rsidRDefault="00A66933" w:rsidP="004E1C37">
            <w:pPr>
              <w:pStyle w:val="a4"/>
              <w:numPr>
                <w:ilvl w:val="0"/>
                <w:numId w:val="2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 w:rsidRPr="00785C77">
              <w:rPr>
                <w:bCs/>
              </w:rPr>
              <w:t xml:space="preserve">Координация и обеспечение эффективной коммуникации между Исполнителем и Заказчиком </w:t>
            </w:r>
          </w:p>
        </w:tc>
        <w:tc>
          <w:tcPr>
            <w:tcW w:w="1999" w:type="dxa"/>
            <w:vAlign w:val="center"/>
          </w:tcPr>
          <w:p w14:paraId="44295FCC" w14:textId="77777777" w:rsidR="00A66933" w:rsidRPr="00F01F7C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F01F7C">
              <w:rPr>
                <w:lang w:val="ru-RU"/>
              </w:rPr>
              <w:lastRenderedPageBreak/>
              <w:t>с 01.0</w:t>
            </w:r>
            <w:r>
              <w:rPr>
                <w:lang w:val="ru-RU"/>
              </w:rPr>
              <w:t>6</w:t>
            </w:r>
            <w:r w:rsidRPr="00F01F7C">
              <w:rPr>
                <w:lang w:val="ru-RU"/>
              </w:rPr>
              <w:t xml:space="preserve">.2025 года по </w:t>
            </w:r>
            <w:r>
              <w:rPr>
                <w:lang w:val="ru-RU"/>
              </w:rPr>
              <w:t>01</w:t>
            </w:r>
            <w:r w:rsidRPr="00F01F7C">
              <w:rPr>
                <w:lang w:val="ru-RU"/>
              </w:rPr>
              <w:t>.0</w:t>
            </w:r>
            <w:r>
              <w:rPr>
                <w:lang w:val="ru-RU"/>
              </w:rPr>
              <w:t>9</w:t>
            </w:r>
            <w:r w:rsidRPr="00F01F7C">
              <w:rPr>
                <w:lang w:val="ru-RU"/>
              </w:rPr>
              <w:t>.2025 года</w:t>
            </w:r>
          </w:p>
        </w:tc>
        <w:tc>
          <w:tcPr>
            <w:tcW w:w="1985" w:type="dxa"/>
            <w:vAlign w:val="center"/>
          </w:tcPr>
          <w:p w14:paraId="024CF00A" w14:textId="77777777" w:rsidR="00A66933" w:rsidRPr="00A66933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A66933">
              <w:rPr>
                <w:lang w:val="ru-RU"/>
              </w:rPr>
              <w:t>980 000</w:t>
            </w:r>
          </w:p>
        </w:tc>
        <w:tc>
          <w:tcPr>
            <w:tcW w:w="3118" w:type="dxa"/>
            <w:vAlign w:val="center"/>
          </w:tcPr>
          <w:p w14:paraId="5CA16009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1. Пакет инжиниринговой документации установки, выполненный в соответствии с </w:t>
            </w:r>
            <w:r>
              <w:rPr>
                <w:lang w:val="ru-RU"/>
              </w:rPr>
              <w:lastRenderedPageBreak/>
              <w:t>требованиями и спецификациями</w:t>
            </w:r>
          </w:p>
        </w:tc>
        <w:tc>
          <w:tcPr>
            <w:tcW w:w="2532" w:type="dxa"/>
            <w:vAlign w:val="center"/>
          </w:tcPr>
          <w:p w14:paraId="35EE2026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lastRenderedPageBreak/>
              <w:t xml:space="preserve">1. </w:t>
            </w:r>
            <w:r w:rsidRPr="00F01F7C">
              <w:rPr>
                <w:lang w:val="ru-RU"/>
              </w:rPr>
              <w:t>Отчет об оказании услуг;</w:t>
            </w:r>
          </w:p>
          <w:p w14:paraId="0B542B59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</w:p>
          <w:p w14:paraId="370FAB22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F01F7C">
              <w:rPr>
                <w:lang w:val="ru-RU"/>
              </w:rPr>
              <w:t>Акт оказанных услуг</w:t>
            </w:r>
          </w:p>
        </w:tc>
      </w:tr>
      <w:tr w:rsidR="00A66933" w:rsidRPr="00FB7753" w14:paraId="6A892B0B" w14:textId="77777777" w:rsidTr="004E1C37">
        <w:trPr>
          <w:trHeight w:val="456"/>
        </w:trPr>
        <w:tc>
          <w:tcPr>
            <w:tcW w:w="993" w:type="dxa"/>
            <w:vAlign w:val="center"/>
          </w:tcPr>
          <w:p w14:paraId="78B8BD02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 w:rsidRPr="00F01F7C">
              <w:rPr>
                <w:lang w:val="ru-RU"/>
              </w:rPr>
              <w:t>3</w:t>
            </w:r>
          </w:p>
        </w:tc>
        <w:tc>
          <w:tcPr>
            <w:tcW w:w="4805" w:type="dxa"/>
            <w:vAlign w:val="center"/>
          </w:tcPr>
          <w:p w14:paraId="6237F5ED" w14:textId="77777777" w:rsidR="00A66933" w:rsidRPr="00F01F7C" w:rsidRDefault="00A66933" w:rsidP="004E1C37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b/>
                <w:bCs/>
                <w:lang w:val="ru-RU"/>
              </w:rPr>
            </w:pPr>
            <w:r w:rsidRPr="00F01F7C">
              <w:rPr>
                <w:b/>
                <w:bCs/>
                <w:lang w:val="ru-RU"/>
              </w:rPr>
              <w:t xml:space="preserve">3 этап </w:t>
            </w:r>
          </w:p>
          <w:p w14:paraId="17E27D36" w14:textId="77777777" w:rsidR="00A66933" w:rsidRDefault="00A66933" w:rsidP="004E1C37">
            <w:pPr>
              <w:autoSpaceDE w:val="0"/>
              <w:autoSpaceDN w:val="0"/>
              <w:adjustRightInd w:val="0"/>
              <w:ind w:firstLineChars="0" w:firstLine="0"/>
              <w:jc w:val="both"/>
              <w:rPr>
                <w:bCs/>
                <w:lang w:val="ru-RU"/>
              </w:rPr>
            </w:pPr>
          </w:p>
          <w:p w14:paraId="66EA3A9C" w14:textId="77777777" w:rsidR="00A66933" w:rsidRDefault="00A66933" w:rsidP="004E1C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Мониторинг процесса размещения заказов на оборудование и материалы</w:t>
            </w:r>
          </w:p>
          <w:p w14:paraId="42D76324" w14:textId="77777777" w:rsidR="00A66933" w:rsidRDefault="00A66933" w:rsidP="004E1C37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  <w:p w14:paraId="5C032834" w14:textId="77777777" w:rsidR="00A66933" w:rsidRDefault="00A66933" w:rsidP="004E1C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Дистанционный мониторинг </w:t>
            </w:r>
            <w:r w:rsidRPr="00E64503">
              <w:rPr>
                <w:bCs/>
              </w:rPr>
              <w:t xml:space="preserve">процесса </w:t>
            </w:r>
            <w:r>
              <w:rPr>
                <w:bCs/>
              </w:rPr>
              <w:t>изготовления</w:t>
            </w:r>
            <w:r w:rsidRPr="00E64503">
              <w:rPr>
                <w:bCs/>
              </w:rPr>
              <w:t xml:space="preserve"> опытно-промышленной установк</w:t>
            </w:r>
            <w:r>
              <w:rPr>
                <w:bCs/>
              </w:rPr>
              <w:t>и</w:t>
            </w:r>
          </w:p>
          <w:p w14:paraId="002A41B7" w14:textId="77777777" w:rsidR="00A66933" w:rsidRPr="007B3F6F" w:rsidRDefault="00A66933" w:rsidP="004E1C37">
            <w:pPr>
              <w:pStyle w:val="a4"/>
              <w:rPr>
                <w:bCs/>
              </w:rPr>
            </w:pPr>
          </w:p>
          <w:p w14:paraId="7027AF64" w14:textId="77777777" w:rsidR="00A66933" w:rsidRDefault="00A66933" w:rsidP="004E1C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>Мониторинг логистики материалов и оборудования</w:t>
            </w:r>
          </w:p>
          <w:p w14:paraId="3D808C16" w14:textId="77777777" w:rsidR="00A66933" w:rsidRDefault="00A66933" w:rsidP="004E1C37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  <w:p w14:paraId="078AFA7E" w14:textId="77777777" w:rsidR="00A66933" w:rsidRDefault="00A66933" w:rsidP="004E1C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  <w:rPr>
                <w:bCs/>
              </w:rPr>
            </w:pPr>
            <w:r>
              <w:rPr>
                <w:bCs/>
              </w:rPr>
              <w:t xml:space="preserve">Координация и обеспечение эффективной коммуникации между Исполнителем и Заказчиком и оперативное решение возникающих технических вопросов. </w:t>
            </w:r>
          </w:p>
          <w:p w14:paraId="79B866B9" w14:textId="77777777" w:rsidR="00A66933" w:rsidRDefault="00A66933" w:rsidP="004E1C37">
            <w:pPr>
              <w:pStyle w:val="a4"/>
              <w:autoSpaceDE w:val="0"/>
              <w:autoSpaceDN w:val="0"/>
              <w:adjustRightInd w:val="0"/>
              <w:ind w:left="360"/>
              <w:jc w:val="both"/>
              <w:rPr>
                <w:bCs/>
              </w:rPr>
            </w:pPr>
          </w:p>
          <w:p w14:paraId="3249B4D4" w14:textId="77777777" w:rsidR="00A66933" w:rsidRPr="00F01F7C" w:rsidRDefault="00A66933" w:rsidP="004E1C37">
            <w:pPr>
              <w:pStyle w:val="a4"/>
              <w:numPr>
                <w:ilvl w:val="0"/>
                <w:numId w:val="3"/>
              </w:numPr>
              <w:autoSpaceDE w:val="0"/>
              <w:autoSpaceDN w:val="0"/>
              <w:adjustRightInd w:val="0"/>
              <w:jc w:val="both"/>
            </w:pPr>
            <w:r>
              <w:rPr>
                <w:bCs/>
              </w:rPr>
              <w:t xml:space="preserve">Разработка </w:t>
            </w:r>
            <w:r w:rsidRPr="00F01F7C">
              <w:rPr>
                <w:bCs/>
              </w:rPr>
              <w:t xml:space="preserve">раздела «Управление и обслуживание технологического </w:t>
            </w:r>
            <w:r w:rsidRPr="00F01F7C">
              <w:rPr>
                <w:bCs/>
              </w:rPr>
              <w:lastRenderedPageBreak/>
              <w:t>оборудования» временного технологического Регламента получения перрената аммония технической чистоты на руднике «</w:t>
            </w:r>
            <w:proofErr w:type="spellStart"/>
            <w:r w:rsidRPr="00F01F7C">
              <w:rPr>
                <w:bCs/>
              </w:rPr>
              <w:t>Акдала</w:t>
            </w:r>
            <w:proofErr w:type="spellEnd"/>
            <w:r w:rsidRPr="00F01F7C">
              <w:rPr>
                <w:bCs/>
              </w:rPr>
              <w:t>» ТОО «СП «ЮГХК».</w:t>
            </w:r>
          </w:p>
        </w:tc>
        <w:tc>
          <w:tcPr>
            <w:tcW w:w="1999" w:type="dxa"/>
            <w:vAlign w:val="center"/>
          </w:tcPr>
          <w:p w14:paraId="50AAF8F7" w14:textId="77777777" w:rsidR="00A66933" w:rsidRPr="00F01F7C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F01F7C">
              <w:rPr>
                <w:lang w:val="ru-RU"/>
              </w:rPr>
              <w:lastRenderedPageBreak/>
              <w:t>01.0</w:t>
            </w:r>
            <w:r>
              <w:rPr>
                <w:lang w:val="ru-RU"/>
              </w:rPr>
              <w:t>9</w:t>
            </w:r>
            <w:r w:rsidRPr="00F01F7C">
              <w:rPr>
                <w:lang w:val="ru-RU"/>
              </w:rPr>
              <w:t>.2025 года по 31.12.2025 года</w:t>
            </w:r>
          </w:p>
        </w:tc>
        <w:tc>
          <w:tcPr>
            <w:tcW w:w="1985" w:type="dxa"/>
            <w:vAlign w:val="center"/>
          </w:tcPr>
          <w:p w14:paraId="4A1DEE4D" w14:textId="77777777" w:rsidR="00A66933" w:rsidRPr="00A66933" w:rsidRDefault="00A66933" w:rsidP="004E1C37">
            <w:pPr>
              <w:ind w:firstLineChars="0" w:firstLine="0"/>
              <w:jc w:val="center"/>
              <w:rPr>
                <w:lang w:val="ru-RU"/>
              </w:rPr>
            </w:pPr>
            <w:r w:rsidRPr="00A66933">
              <w:rPr>
                <w:lang w:val="ru-RU"/>
              </w:rPr>
              <w:t>2 310 500</w:t>
            </w:r>
          </w:p>
        </w:tc>
        <w:tc>
          <w:tcPr>
            <w:tcW w:w="3118" w:type="dxa"/>
            <w:vAlign w:val="center"/>
          </w:tcPr>
          <w:p w14:paraId="794BE041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1. Частично изготовленная опытно-промышленная установка по извлечению рения (изготовление полного комплекта установки завершится в 2026 году)</w:t>
            </w:r>
          </w:p>
          <w:p w14:paraId="6EE7071C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</w:p>
          <w:p w14:paraId="3008B3C9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>2. Разработанный р</w:t>
            </w:r>
            <w:r w:rsidRPr="00C17A87">
              <w:rPr>
                <w:lang w:val="ru-RU"/>
              </w:rPr>
              <w:t>аздел «Управление и обслуживание технологического оборудования» временного технологического Регламента</w:t>
            </w:r>
          </w:p>
        </w:tc>
        <w:tc>
          <w:tcPr>
            <w:tcW w:w="2532" w:type="dxa"/>
            <w:vAlign w:val="center"/>
          </w:tcPr>
          <w:p w14:paraId="58E5EE2D" w14:textId="77777777" w:rsidR="00A66933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1. </w:t>
            </w:r>
            <w:r w:rsidRPr="00F01F7C">
              <w:rPr>
                <w:lang w:val="ru-RU"/>
              </w:rPr>
              <w:t>Отчет об оказании услуг;</w:t>
            </w:r>
          </w:p>
          <w:p w14:paraId="07EF0B1E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</w:p>
          <w:p w14:paraId="788A3E69" w14:textId="77777777" w:rsidR="00A66933" w:rsidRPr="00F01F7C" w:rsidRDefault="00A66933" w:rsidP="004E1C37">
            <w:pPr>
              <w:ind w:firstLineChars="0" w:firstLine="0"/>
              <w:rPr>
                <w:lang w:val="ru-RU"/>
              </w:rPr>
            </w:pPr>
            <w:r>
              <w:rPr>
                <w:lang w:val="ru-RU"/>
              </w:rPr>
              <w:t xml:space="preserve">2. </w:t>
            </w:r>
            <w:r w:rsidRPr="00F01F7C">
              <w:rPr>
                <w:lang w:val="ru-RU"/>
              </w:rPr>
              <w:t>Акт оказанных услуг</w:t>
            </w:r>
          </w:p>
        </w:tc>
      </w:tr>
    </w:tbl>
    <w:p w14:paraId="0038EA81" w14:textId="0FE05540" w:rsidR="006B5648" w:rsidRPr="00CA30D6" w:rsidRDefault="006B5648">
      <w:pPr>
        <w:ind w:firstLine="1702"/>
        <w:rPr>
          <w:lang w:val="ru-RU"/>
        </w:rPr>
      </w:pPr>
    </w:p>
    <w:p w14:paraId="73056470" w14:textId="30EB0058" w:rsidR="00CA30D6" w:rsidRPr="00CA30D6" w:rsidRDefault="00CA30D6">
      <w:pPr>
        <w:ind w:firstLine="1702"/>
        <w:rPr>
          <w:lang w:val="ru-RU"/>
        </w:rPr>
      </w:pPr>
    </w:p>
    <w:p w14:paraId="785CEF50" w14:textId="4FAF0F1C" w:rsidR="00CA30D6" w:rsidRPr="00574226" w:rsidRDefault="00574226" w:rsidP="00574226">
      <w:pPr>
        <w:ind w:firstLine="1708"/>
        <w:jc w:val="center"/>
        <w:rPr>
          <w:b/>
          <w:lang w:val="ru-RU"/>
        </w:rPr>
      </w:pPr>
      <w:r w:rsidRPr="00574226">
        <w:rPr>
          <w:b/>
          <w:lang w:val="ru-RU"/>
        </w:rPr>
        <w:t>Начальник ЛТРЭ                                                                 Искаков З.А.</w:t>
      </w:r>
    </w:p>
    <w:sectPr w:rsidR="00CA30D6" w:rsidRPr="00574226" w:rsidSect="00767203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373789"/>
    <w:multiLevelType w:val="hybridMultilevel"/>
    <w:tmpl w:val="7F2095CE"/>
    <w:lvl w:ilvl="0" w:tplc="7E701038">
      <w:start w:val="1"/>
      <w:numFmt w:val="decimal"/>
      <w:lvlText w:val="2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5173C5"/>
    <w:multiLevelType w:val="hybridMultilevel"/>
    <w:tmpl w:val="1EEA7ED0"/>
    <w:lvl w:ilvl="0" w:tplc="859E6CDC">
      <w:start w:val="1"/>
      <w:numFmt w:val="decimal"/>
      <w:lvlText w:val="3.%1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412318D"/>
    <w:multiLevelType w:val="multilevel"/>
    <w:tmpl w:val="44062E96"/>
    <w:lvl w:ilvl="0">
      <w:start w:val="1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7D80"/>
    <w:rsid w:val="00044FB1"/>
    <w:rsid w:val="000B3F26"/>
    <w:rsid w:val="000B46F4"/>
    <w:rsid w:val="000E7CAB"/>
    <w:rsid w:val="001305D3"/>
    <w:rsid w:val="002C6A23"/>
    <w:rsid w:val="003271B6"/>
    <w:rsid w:val="003D0ECE"/>
    <w:rsid w:val="00555A11"/>
    <w:rsid w:val="00574226"/>
    <w:rsid w:val="00602176"/>
    <w:rsid w:val="006B5648"/>
    <w:rsid w:val="00767203"/>
    <w:rsid w:val="00887D80"/>
    <w:rsid w:val="00A66933"/>
    <w:rsid w:val="00CA30D6"/>
    <w:rsid w:val="00CE1806"/>
    <w:rsid w:val="00F210E1"/>
    <w:rsid w:val="00FB77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A6AD27"/>
  <w15:chartTrackingRefBased/>
  <w15:docId w15:val="{8B5476A2-DD4B-4470-BB70-46BE4CFC9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A30D6"/>
    <w:pPr>
      <w:spacing w:after="0" w:line="240" w:lineRule="auto"/>
      <w:ind w:firstLineChars="709" w:firstLine="709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C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CA30D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3"/>
    <w:uiPriority w:val="39"/>
    <w:rsid w:val="00CA30D6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маркированный"/>
    <w:basedOn w:val="a"/>
    <w:link w:val="a5"/>
    <w:uiPriority w:val="34"/>
    <w:qFormat/>
    <w:rsid w:val="00555A11"/>
    <w:pPr>
      <w:ind w:left="708" w:firstLineChars="0" w:firstLine="0"/>
    </w:pPr>
    <w:rPr>
      <w:lang w:val="ru-RU" w:eastAsia="ru-RU"/>
    </w:rPr>
  </w:style>
  <w:style w:type="character" w:customStyle="1" w:styleId="a5">
    <w:name w:val="Абзац списка Знак"/>
    <w:aliases w:val="маркированный Знак"/>
    <w:basedOn w:val="a0"/>
    <w:link w:val="a4"/>
    <w:uiPriority w:val="34"/>
    <w:locked/>
    <w:rsid w:val="00555A11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3</Pages>
  <Words>430</Words>
  <Characters>2455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Искаков Закен Алишерович</dc:creator>
  <cp:keywords/>
  <dc:description/>
  <cp:lastModifiedBy>Искаков Закен Алишерович</cp:lastModifiedBy>
  <cp:revision>11</cp:revision>
  <dcterms:created xsi:type="dcterms:W3CDTF">2024-11-12T09:48:00Z</dcterms:created>
  <dcterms:modified xsi:type="dcterms:W3CDTF">2025-04-09T04:44:00Z</dcterms:modified>
</cp:coreProperties>
</file>